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CB8" w:rsidRDefault="0007497E" w:rsidP="0007497E">
      <w:pPr>
        <w:spacing w:after="0" w:line="360" w:lineRule="auto"/>
        <w:jc w:val="center"/>
        <w:rPr>
          <w:rFonts w:ascii="Arial" w:hAnsi="Arial" w:cs="Arial"/>
          <w:b/>
          <w:sz w:val="24"/>
          <w:szCs w:val="24"/>
          <w:lang w:val="es-AR"/>
        </w:rPr>
      </w:pPr>
      <w:r w:rsidRPr="00F57CB8">
        <w:rPr>
          <w:rFonts w:ascii="Arial" w:hAnsi="Arial" w:cs="Arial"/>
          <w:b/>
          <w:sz w:val="24"/>
          <w:szCs w:val="24"/>
          <w:lang w:val="es-AR"/>
        </w:rPr>
        <w:t>E</w:t>
      </w:r>
      <w:r w:rsidR="00F57CB8">
        <w:rPr>
          <w:rFonts w:ascii="Arial" w:hAnsi="Arial" w:cs="Arial"/>
          <w:b/>
          <w:sz w:val="24"/>
          <w:szCs w:val="24"/>
          <w:lang w:val="es-AR"/>
        </w:rPr>
        <w:t>NSEÑAR EN CONTEXTOS DE ENCIERRO</w:t>
      </w:r>
    </w:p>
    <w:p w:rsidR="00B5632C" w:rsidRPr="00F57CB8" w:rsidRDefault="00F57CB8" w:rsidP="0007497E">
      <w:pPr>
        <w:spacing w:after="0" w:line="360" w:lineRule="auto"/>
        <w:jc w:val="center"/>
        <w:rPr>
          <w:rFonts w:ascii="Arial" w:hAnsi="Arial" w:cs="Arial"/>
          <w:b/>
          <w:sz w:val="24"/>
          <w:szCs w:val="24"/>
          <w:lang w:val="es-AR"/>
        </w:rPr>
      </w:pPr>
      <w:r w:rsidRPr="00F57CB8">
        <w:rPr>
          <w:rFonts w:ascii="Arial" w:hAnsi="Arial" w:cs="Arial"/>
          <w:b/>
          <w:sz w:val="24"/>
          <w:szCs w:val="24"/>
          <w:lang w:val="es-AR"/>
        </w:rPr>
        <w:t>Una experiencia universitaria en la cárcel</w:t>
      </w:r>
    </w:p>
    <w:p w:rsidR="00B5632C" w:rsidRPr="00F57CB8" w:rsidRDefault="00B5632C" w:rsidP="0057715C">
      <w:pPr>
        <w:spacing w:after="0" w:line="360" w:lineRule="auto"/>
        <w:jc w:val="right"/>
        <w:rPr>
          <w:rFonts w:ascii="Arial" w:hAnsi="Arial" w:cs="Arial"/>
          <w:sz w:val="24"/>
          <w:szCs w:val="24"/>
          <w:lang w:val="es-AR"/>
        </w:rPr>
      </w:pPr>
      <w:r w:rsidRPr="00F57CB8">
        <w:rPr>
          <w:rFonts w:ascii="Arial" w:hAnsi="Arial" w:cs="Arial"/>
          <w:sz w:val="24"/>
          <w:szCs w:val="24"/>
          <w:lang w:val="es-AR"/>
        </w:rPr>
        <w:t xml:space="preserve">Victoria </w:t>
      </w:r>
      <w:proofErr w:type="spellStart"/>
      <w:r w:rsidRPr="00F57CB8">
        <w:rPr>
          <w:rFonts w:ascii="Arial" w:hAnsi="Arial" w:cs="Arial"/>
          <w:sz w:val="24"/>
          <w:szCs w:val="24"/>
          <w:lang w:val="es-AR"/>
        </w:rPr>
        <w:t>Ailín</w:t>
      </w:r>
      <w:proofErr w:type="spellEnd"/>
      <w:r w:rsidRPr="00F57CB8">
        <w:rPr>
          <w:rFonts w:ascii="Arial" w:hAnsi="Arial" w:cs="Arial"/>
          <w:sz w:val="24"/>
          <w:szCs w:val="24"/>
          <w:lang w:val="es-AR"/>
        </w:rPr>
        <w:t xml:space="preserve"> Lorenzo</w:t>
      </w:r>
      <w:r w:rsidR="00A11E49" w:rsidRPr="00F57CB8">
        <w:rPr>
          <w:rStyle w:val="Refdenotaalpie"/>
          <w:rFonts w:ascii="Arial" w:hAnsi="Arial" w:cs="Arial"/>
          <w:sz w:val="24"/>
          <w:szCs w:val="24"/>
          <w:lang w:val="es-AR"/>
        </w:rPr>
        <w:footnoteReference w:id="1"/>
      </w:r>
    </w:p>
    <w:p w:rsidR="0057715C" w:rsidRPr="00F57CB8" w:rsidRDefault="0057715C" w:rsidP="00B5632C">
      <w:pPr>
        <w:spacing w:after="0" w:line="360" w:lineRule="auto"/>
        <w:jc w:val="both"/>
        <w:rPr>
          <w:rFonts w:ascii="Arial" w:hAnsi="Arial" w:cs="Arial"/>
          <w:sz w:val="24"/>
          <w:szCs w:val="24"/>
          <w:lang w:val="es-AR"/>
        </w:rPr>
      </w:pPr>
      <w:bookmarkStart w:id="0" w:name="_GoBack"/>
      <w:bookmarkEnd w:id="0"/>
    </w:p>
    <w:p w:rsidR="00B5632C" w:rsidRPr="001407B8" w:rsidRDefault="00B8486B" w:rsidP="00CB12D1">
      <w:pPr>
        <w:spacing w:after="0" w:line="360" w:lineRule="auto"/>
        <w:jc w:val="both"/>
        <w:rPr>
          <w:rFonts w:ascii="Arial" w:hAnsi="Arial" w:cs="Arial"/>
          <w:b/>
          <w:sz w:val="24"/>
          <w:szCs w:val="24"/>
          <w:lang w:val="es-AR"/>
        </w:rPr>
      </w:pPr>
      <w:r w:rsidRPr="001407B8">
        <w:rPr>
          <w:rFonts w:ascii="Arial" w:hAnsi="Arial" w:cs="Arial"/>
          <w:b/>
          <w:sz w:val="24"/>
          <w:szCs w:val="24"/>
          <w:lang w:val="es-AR"/>
        </w:rPr>
        <w:t>Introducción.</w:t>
      </w:r>
    </w:p>
    <w:p w:rsidR="008B226F" w:rsidRPr="00F57CB8" w:rsidRDefault="008B226F" w:rsidP="00CB12D1">
      <w:pPr>
        <w:pStyle w:val="NormalWeb"/>
        <w:spacing w:before="0" w:beforeAutospacing="0" w:after="0" w:afterAutospacing="0" w:line="360" w:lineRule="auto"/>
        <w:jc w:val="both"/>
        <w:rPr>
          <w:rFonts w:ascii="Arial" w:hAnsi="Arial" w:cs="Arial"/>
          <w:lang w:val="es-AR"/>
        </w:rPr>
      </w:pPr>
      <w:r w:rsidRPr="00F57CB8">
        <w:rPr>
          <w:rFonts w:ascii="Arial" w:hAnsi="Arial" w:cs="Arial"/>
          <w:lang w:val="es-AR"/>
        </w:rPr>
        <w:t>El proyecto “Estrategias y dispositivos no tradicionales de enseñanza del Derecho” se enmarca en el actual debate por la enseñanza del Derecho, a partir de entender que es necesaria la formación y la capacitación pedagógica y didáctica de los docentes, siendo insuficientes los conocimientos de los contenidos y las habilidades propias de la profesión.</w:t>
      </w:r>
    </w:p>
    <w:p w:rsidR="008B226F" w:rsidRPr="00F57CB8" w:rsidRDefault="008B226F" w:rsidP="00CB12D1">
      <w:pPr>
        <w:spacing w:after="0" w:line="360" w:lineRule="auto"/>
        <w:ind w:right="-20"/>
        <w:jc w:val="both"/>
        <w:rPr>
          <w:rFonts w:ascii="Arial" w:hAnsi="Arial" w:cs="Arial"/>
          <w:bCs/>
          <w:sz w:val="24"/>
          <w:szCs w:val="24"/>
          <w:lang w:val="es-AR"/>
        </w:rPr>
      </w:pPr>
      <w:r w:rsidRPr="00F57CB8">
        <w:rPr>
          <w:rFonts w:ascii="Arial" w:hAnsi="Arial" w:cs="Arial"/>
          <w:bCs/>
          <w:sz w:val="24"/>
          <w:szCs w:val="24"/>
          <w:lang w:val="es-AR"/>
        </w:rPr>
        <w:t xml:space="preserve">Nos referimos a la necesidad de superar la presencia de dos sesgos que identificamos como “sesgo </w:t>
      </w:r>
      <w:proofErr w:type="spellStart"/>
      <w:r w:rsidRPr="00F57CB8">
        <w:rPr>
          <w:rFonts w:ascii="Arial" w:hAnsi="Arial" w:cs="Arial"/>
          <w:bCs/>
          <w:sz w:val="24"/>
          <w:szCs w:val="24"/>
          <w:lang w:val="es-AR"/>
        </w:rPr>
        <w:t>profesionalista</w:t>
      </w:r>
      <w:proofErr w:type="spellEnd"/>
      <w:r w:rsidRPr="00F57CB8">
        <w:rPr>
          <w:rFonts w:ascii="Arial" w:hAnsi="Arial" w:cs="Arial"/>
          <w:bCs/>
          <w:sz w:val="24"/>
          <w:szCs w:val="24"/>
          <w:lang w:val="es-AR"/>
        </w:rPr>
        <w:t>” y “sesgo de profesión docente fragmentada”</w:t>
      </w:r>
      <w:r w:rsidR="00142B03" w:rsidRPr="00F57CB8">
        <w:rPr>
          <w:rFonts w:ascii="Arial" w:hAnsi="Arial" w:cs="Arial"/>
          <w:bCs/>
          <w:sz w:val="24"/>
          <w:szCs w:val="24"/>
          <w:lang w:val="es-AR"/>
        </w:rPr>
        <w:t xml:space="preserve"> (</w:t>
      </w:r>
      <w:proofErr w:type="spellStart"/>
      <w:r w:rsidR="00142B03" w:rsidRPr="00F57CB8">
        <w:rPr>
          <w:rFonts w:ascii="Arial" w:hAnsi="Arial" w:cs="Arial"/>
          <w:bCs/>
          <w:sz w:val="24"/>
          <w:szCs w:val="24"/>
          <w:lang w:val="es-AR"/>
        </w:rPr>
        <w:t>Orler</w:t>
      </w:r>
      <w:proofErr w:type="spellEnd"/>
      <w:r w:rsidR="00142B03" w:rsidRPr="00F57CB8">
        <w:rPr>
          <w:rFonts w:ascii="Arial" w:hAnsi="Arial" w:cs="Arial"/>
          <w:bCs/>
          <w:sz w:val="24"/>
          <w:szCs w:val="24"/>
          <w:lang w:val="es-AR"/>
        </w:rPr>
        <w:t xml:space="preserve">, 2016) </w:t>
      </w:r>
      <w:r w:rsidRPr="00F57CB8">
        <w:rPr>
          <w:rFonts w:ascii="Arial" w:hAnsi="Arial" w:cs="Arial"/>
          <w:bCs/>
          <w:sz w:val="24"/>
          <w:szCs w:val="24"/>
          <w:lang w:val="es-AR"/>
        </w:rPr>
        <w:t xml:space="preserve"> que agotan la tarea docente en la exposición áulica de las experticias profesionales, prescindiendo de aspectos como planificación y evaluación de la misma, y de toda capacitación pedagógica y didáctica, y encontrando en la reproducción de prácticas antiguas adquiridas al modo de aprendices en la dinámica de las Cátedras o simplemente de manera intuitiva, las herramientas para el desempeño en la enseñanza del Derecho. Las </w:t>
      </w:r>
      <w:r w:rsidR="00A266B9" w:rsidRPr="00F57CB8">
        <w:rPr>
          <w:rFonts w:ascii="Arial" w:hAnsi="Arial" w:cs="Arial"/>
          <w:bCs/>
          <w:sz w:val="24"/>
          <w:szCs w:val="24"/>
          <w:lang w:val="es-AR"/>
        </w:rPr>
        <w:t xml:space="preserve">mismas, como lo expresa Brunner </w:t>
      </w:r>
      <w:r w:rsidRPr="00F57CB8">
        <w:rPr>
          <w:rFonts w:ascii="Arial" w:hAnsi="Arial" w:cs="Arial"/>
          <w:bCs/>
          <w:sz w:val="24"/>
          <w:szCs w:val="24"/>
          <w:lang w:val="es-AR"/>
        </w:rPr>
        <w:t>(1994</w:t>
      </w:r>
      <w:r w:rsidR="00A266B9" w:rsidRPr="00F57CB8">
        <w:rPr>
          <w:rFonts w:ascii="Arial" w:hAnsi="Arial" w:cs="Arial"/>
          <w:bCs/>
          <w:sz w:val="24"/>
          <w:szCs w:val="24"/>
          <w:lang w:val="es-AR"/>
        </w:rPr>
        <w:t xml:space="preserve">), deben someterse a ejercicios de </w:t>
      </w:r>
      <w:r w:rsidRPr="00F57CB8">
        <w:rPr>
          <w:rFonts w:ascii="Arial" w:hAnsi="Arial" w:cs="Arial"/>
          <w:bCs/>
          <w:sz w:val="24"/>
          <w:szCs w:val="24"/>
          <w:lang w:val="es-AR"/>
        </w:rPr>
        <w:t>“ex</w:t>
      </w:r>
      <w:r w:rsidR="001407B8">
        <w:rPr>
          <w:rFonts w:ascii="Arial" w:hAnsi="Arial" w:cs="Arial"/>
          <w:bCs/>
          <w:sz w:val="24"/>
          <w:szCs w:val="24"/>
          <w:lang w:val="es-AR"/>
        </w:rPr>
        <w:t xml:space="preserve">ternalización” de los procesos educativos </w:t>
      </w:r>
      <w:proofErr w:type="gramStart"/>
      <w:r w:rsidRPr="00F57CB8">
        <w:rPr>
          <w:rFonts w:ascii="Arial" w:hAnsi="Arial" w:cs="Arial"/>
          <w:bCs/>
          <w:sz w:val="24"/>
          <w:szCs w:val="24"/>
          <w:lang w:val="es-AR"/>
        </w:rPr>
        <w:t>y  de</w:t>
      </w:r>
      <w:proofErr w:type="gramEnd"/>
      <w:r w:rsidRPr="00F57CB8">
        <w:rPr>
          <w:rFonts w:ascii="Arial" w:hAnsi="Arial" w:cs="Arial"/>
          <w:bCs/>
          <w:sz w:val="24"/>
          <w:szCs w:val="24"/>
          <w:lang w:val="es-AR"/>
        </w:rPr>
        <w:t xml:space="preserve">  transmisión  cultural,  para  rescata</w:t>
      </w:r>
      <w:r w:rsidR="00A266B9" w:rsidRPr="00F57CB8">
        <w:rPr>
          <w:rFonts w:ascii="Arial" w:hAnsi="Arial" w:cs="Arial"/>
          <w:bCs/>
          <w:sz w:val="24"/>
          <w:szCs w:val="24"/>
          <w:lang w:val="es-AR"/>
        </w:rPr>
        <w:t>r  esa actividad cognitiva de</w:t>
      </w:r>
      <w:r w:rsidRPr="00F57CB8">
        <w:rPr>
          <w:rFonts w:ascii="Arial" w:hAnsi="Arial" w:cs="Arial"/>
          <w:bCs/>
          <w:sz w:val="24"/>
          <w:szCs w:val="24"/>
          <w:lang w:val="es-AR"/>
        </w:rPr>
        <w:t xml:space="preserve"> su estado implícito, haciéndola compa</w:t>
      </w:r>
      <w:r w:rsidR="001E2F0A" w:rsidRPr="00F57CB8">
        <w:rPr>
          <w:rFonts w:ascii="Arial" w:hAnsi="Arial" w:cs="Arial"/>
          <w:bCs/>
          <w:sz w:val="24"/>
          <w:szCs w:val="24"/>
          <w:lang w:val="es-AR"/>
        </w:rPr>
        <w:t>rtida y esencialmente revisable</w:t>
      </w:r>
      <w:r w:rsidRPr="00F57CB8">
        <w:rPr>
          <w:rFonts w:ascii="Arial" w:hAnsi="Arial" w:cs="Arial"/>
          <w:bCs/>
          <w:sz w:val="24"/>
          <w:szCs w:val="24"/>
          <w:lang w:val="es-AR"/>
        </w:rPr>
        <w:t>.</w:t>
      </w:r>
    </w:p>
    <w:p w:rsidR="001E2F0A" w:rsidRPr="00F57CB8" w:rsidRDefault="001E2F0A" w:rsidP="001E2F0A">
      <w:pPr>
        <w:spacing w:after="0" w:line="360" w:lineRule="auto"/>
        <w:jc w:val="both"/>
        <w:rPr>
          <w:rFonts w:ascii="Arial" w:eastAsia="Times New Roman" w:hAnsi="Arial" w:cs="Arial"/>
          <w:sz w:val="24"/>
          <w:szCs w:val="24"/>
          <w:lang w:val="es-AR" w:eastAsia="es-ES"/>
        </w:rPr>
      </w:pPr>
      <w:r w:rsidRPr="00F57CB8">
        <w:rPr>
          <w:rFonts w:ascii="Arial" w:eastAsia="Times New Roman" w:hAnsi="Arial" w:cs="Arial"/>
          <w:sz w:val="24"/>
          <w:szCs w:val="24"/>
          <w:lang w:val="es-AR" w:eastAsia="es-ES"/>
        </w:rPr>
        <w:t xml:space="preserve">De este modo, en el Proyecto mencionado es nuestra intención rescatar prácticas docentes que saben alejarse del modelo tradicional: Enseñanza Práctica en el terreno y en formatos de Simulación, Enseñanza del Derecho en contextos de encierro, diversos formatos en el uso de </w:t>
      </w:r>
      <w:proofErr w:type="spellStart"/>
      <w:r w:rsidRPr="00F57CB8">
        <w:rPr>
          <w:rFonts w:ascii="Arial" w:eastAsia="Times New Roman" w:hAnsi="Arial" w:cs="Arial"/>
          <w:sz w:val="24"/>
          <w:szCs w:val="24"/>
          <w:lang w:val="es-AR" w:eastAsia="es-ES"/>
        </w:rPr>
        <w:t>TICs</w:t>
      </w:r>
      <w:proofErr w:type="spellEnd"/>
      <w:r w:rsidRPr="00F57CB8">
        <w:rPr>
          <w:rFonts w:ascii="Arial" w:eastAsia="Times New Roman" w:hAnsi="Arial" w:cs="Arial"/>
          <w:sz w:val="24"/>
          <w:szCs w:val="24"/>
          <w:lang w:val="es-AR" w:eastAsia="es-ES"/>
        </w:rPr>
        <w:t>, Talleres Tutoriales, etc. que se corren de algún modo de esa tipología expositiva, y a los que denominamos “no tradicionales”.</w:t>
      </w:r>
    </w:p>
    <w:p w:rsidR="00343633" w:rsidRPr="00F57CB8" w:rsidRDefault="001E2F0A" w:rsidP="001E2F0A">
      <w:pPr>
        <w:spacing w:after="0" w:line="360" w:lineRule="auto"/>
        <w:jc w:val="both"/>
        <w:rPr>
          <w:rFonts w:ascii="Arial" w:eastAsia="Times New Roman" w:hAnsi="Arial" w:cs="Arial"/>
          <w:sz w:val="24"/>
          <w:szCs w:val="24"/>
          <w:lang w:val="es-AR" w:eastAsia="es-ES"/>
        </w:rPr>
      </w:pPr>
      <w:r w:rsidRPr="00F57CB8">
        <w:rPr>
          <w:rFonts w:ascii="Arial" w:eastAsia="Times New Roman" w:hAnsi="Arial" w:cs="Arial"/>
          <w:sz w:val="24"/>
          <w:szCs w:val="24"/>
          <w:lang w:val="es-AR" w:eastAsia="es-ES"/>
        </w:rPr>
        <w:lastRenderedPageBreak/>
        <w:t>Asimismo, en tiempos de pandemia la enseñanza de nuestra disciplina se vio sustancialmente alterada y los formatos virtuales debieron ponerse en acción, pasando a formar parte de esas “Estrategias y dispositivos no tradicionales” que constituyen nuestro objeto de estudio.</w:t>
      </w:r>
    </w:p>
    <w:p w:rsidR="001E2F0A" w:rsidRPr="00F57CB8" w:rsidRDefault="001E2F0A" w:rsidP="001E2F0A">
      <w:pPr>
        <w:spacing w:after="0" w:line="360" w:lineRule="auto"/>
        <w:jc w:val="both"/>
        <w:rPr>
          <w:rFonts w:ascii="Arial" w:hAnsi="Arial" w:cs="Arial"/>
          <w:sz w:val="24"/>
          <w:szCs w:val="24"/>
          <w:lang w:val="es-AR"/>
        </w:rPr>
      </w:pPr>
    </w:p>
    <w:p w:rsidR="00FF6B4A" w:rsidRPr="001407B8" w:rsidRDefault="00FF6B4A" w:rsidP="00CB12D1">
      <w:pPr>
        <w:spacing w:after="0" w:line="360" w:lineRule="auto"/>
        <w:jc w:val="both"/>
        <w:rPr>
          <w:rFonts w:ascii="Arial" w:hAnsi="Arial" w:cs="Arial"/>
          <w:b/>
          <w:sz w:val="24"/>
          <w:szCs w:val="24"/>
          <w:lang w:val="es-AR"/>
        </w:rPr>
      </w:pPr>
      <w:r w:rsidRPr="001407B8">
        <w:rPr>
          <w:rFonts w:ascii="Arial" w:hAnsi="Arial" w:cs="Arial"/>
          <w:b/>
          <w:sz w:val="24"/>
          <w:szCs w:val="24"/>
          <w:lang w:val="es-AR"/>
        </w:rPr>
        <w:t>La enseñanza del derecho en contexto de encierro.</w:t>
      </w:r>
    </w:p>
    <w:p w:rsidR="00125945" w:rsidRPr="00F57CB8" w:rsidRDefault="00FE2D8F" w:rsidP="00CB12D1">
      <w:pPr>
        <w:spacing w:after="0" w:line="360" w:lineRule="auto"/>
        <w:jc w:val="both"/>
        <w:rPr>
          <w:rFonts w:ascii="Arial" w:hAnsi="Arial" w:cs="Arial"/>
          <w:sz w:val="24"/>
          <w:szCs w:val="24"/>
          <w:lang w:val="es-AR"/>
        </w:rPr>
      </w:pPr>
      <w:r w:rsidRPr="00F57CB8">
        <w:rPr>
          <w:rFonts w:ascii="Arial" w:hAnsi="Arial" w:cs="Arial"/>
          <w:sz w:val="24"/>
          <w:szCs w:val="24"/>
          <w:lang w:val="es-AR"/>
        </w:rPr>
        <w:t xml:space="preserve">La </w:t>
      </w:r>
      <w:r w:rsidR="00A50753" w:rsidRPr="00F57CB8">
        <w:rPr>
          <w:rFonts w:ascii="Arial" w:hAnsi="Arial" w:cs="Arial"/>
          <w:sz w:val="24"/>
          <w:szCs w:val="24"/>
          <w:lang w:val="es-AR"/>
        </w:rPr>
        <w:t xml:space="preserve">investigación </w:t>
      </w:r>
      <w:r w:rsidRPr="00F57CB8">
        <w:rPr>
          <w:rFonts w:ascii="Arial" w:hAnsi="Arial" w:cs="Arial"/>
          <w:sz w:val="24"/>
          <w:szCs w:val="24"/>
          <w:lang w:val="es-AR"/>
        </w:rPr>
        <w:t xml:space="preserve">que se expondrá en esta ponencia </w:t>
      </w:r>
      <w:r w:rsidR="00A50753" w:rsidRPr="00F57CB8">
        <w:rPr>
          <w:rFonts w:ascii="Arial" w:hAnsi="Arial" w:cs="Arial"/>
          <w:sz w:val="24"/>
          <w:szCs w:val="24"/>
          <w:lang w:val="es-AR"/>
        </w:rPr>
        <w:t xml:space="preserve">se vincula y complementa el Proyecto </w:t>
      </w:r>
      <w:r w:rsidR="00FB00FA" w:rsidRPr="00F57CB8">
        <w:rPr>
          <w:rFonts w:ascii="Arial" w:hAnsi="Arial" w:cs="Arial"/>
          <w:sz w:val="24"/>
          <w:szCs w:val="24"/>
          <w:lang w:val="es-AR"/>
        </w:rPr>
        <w:t xml:space="preserve">anteriormente expuesto </w:t>
      </w:r>
      <w:r w:rsidR="00A50753" w:rsidRPr="00F57CB8">
        <w:rPr>
          <w:rFonts w:ascii="Arial" w:hAnsi="Arial" w:cs="Arial"/>
          <w:sz w:val="24"/>
          <w:szCs w:val="24"/>
          <w:lang w:val="es-AR"/>
        </w:rPr>
        <w:t>buscando indagar y analizar la enseñanza en contexto de encierro (una de las “estrategias y dispositivos no tradicionales” que están siendo relevadas) a cargo de la Facultad de Ciencias Jurídicas y Sociales de la Universidad Nacional de La Plata tras el surgimiento de la pandemia del COVID-19 y el aislamiento social, preventivo y obligatorio.</w:t>
      </w:r>
      <w:r w:rsidR="00125945" w:rsidRPr="00F57CB8">
        <w:rPr>
          <w:rFonts w:ascii="Arial" w:hAnsi="Arial" w:cs="Arial"/>
          <w:sz w:val="24"/>
          <w:szCs w:val="24"/>
          <w:lang w:val="es-AR"/>
        </w:rPr>
        <w:t xml:space="preserve"> Dada la incertidumbre que caracteriza al contexto pandémico tomé la decisión de recortar mi análisis al año 2020. Por un lado, ese corte cronológico me permitirá conocer las decisiones que tuvieron que tomar todos los actores sociales que se relacionan con la enseñanza en contexto de encierro para posibilitar la continuidad de la misma. Por otro lado, quedará para una futura investigación si alguna de las decisiones que implicó el primer año de la pandemia perduraron o no</w:t>
      </w:r>
      <w:r w:rsidR="00A526FD" w:rsidRPr="00F57CB8">
        <w:rPr>
          <w:rFonts w:ascii="Arial" w:hAnsi="Arial" w:cs="Arial"/>
          <w:sz w:val="24"/>
          <w:szCs w:val="24"/>
          <w:lang w:val="es-AR"/>
        </w:rPr>
        <w:t xml:space="preserve"> en el tiempo</w:t>
      </w:r>
      <w:r w:rsidR="00125945" w:rsidRPr="00F57CB8">
        <w:rPr>
          <w:rFonts w:ascii="Arial" w:hAnsi="Arial" w:cs="Arial"/>
          <w:sz w:val="24"/>
          <w:szCs w:val="24"/>
          <w:lang w:val="es-AR"/>
        </w:rPr>
        <w:t xml:space="preserve">.  </w:t>
      </w:r>
    </w:p>
    <w:p w:rsidR="00CF5E88" w:rsidRPr="00F57CB8" w:rsidRDefault="007F001B" w:rsidP="00CB12D1">
      <w:pPr>
        <w:spacing w:after="0" w:line="360" w:lineRule="auto"/>
        <w:jc w:val="both"/>
        <w:rPr>
          <w:rFonts w:ascii="Arial" w:hAnsi="Arial" w:cs="Arial"/>
          <w:sz w:val="24"/>
          <w:szCs w:val="24"/>
          <w:lang w:val="es-AR"/>
        </w:rPr>
      </w:pPr>
      <w:r w:rsidRPr="00F57CB8">
        <w:rPr>
          <w:rFonts w:ascii="Arial" w:hAnsi="Arial" w:cs="Arial"/>
          <w:sz w:val="24"/>
          <w:szCs w:val="24"/>
          <w:lang w:val="es-AR"/>
        </w:rPr>
        <w:t>L</w:t>
      </w:r>
      <w:r w:rsidR="00B8486B" w:rsidRPr="00F57CB8">
        <w:rPr>
          <w:rFonts w:ascii="Arial" w:hAnsi="Arial" w:cs="Arial"/>
          <w:sz w:val="24"/>
          <w:szCs w:val="24"/>
          <w:lang w:val="es-AR"/>
        </w:rPr>
        <w:t>a Educación Superior en cárceles comenzó a partir de proyectos de Extensión e intervenciones diversas de las universidades en las U</w:t>
      </w:r>
      <w:r w:rsidR="00A50753" w:rsidRPr="00F57CB8">
        <w:rPr>
          <w:rFonts w:ascii="Arial" w:hAnsi="Arial" w:cs="Arial"/>
          <w:sz w:val="24"/>
          <w:szCs w:val="24"/>
          <w:lang w:val="es-AR"/>
        </w:rPr>
        <w:t xml:space="preserve">nidades </w:t>
      </w:r>
      <w:r w:rsidR="00B8486B" w:rsidRPr="00F57CB8">
        <w:rPr>
          <w:rFonts w:ascii="Arial" w:hAnsi="Arial" w:cs="Arial"/>
          <w:sz w:val="24"/>
          <w:szCs w:val="24"/>
          <w:lang w:val="es-AR"/>
        </w:rPr>
        <w:t>P</w:t>
      </w:r>
      <w:r w:rsidR="00A50753" w:rsidRPr="00F57CB8">
        <w:rPr>
          <w:rFonts w:ascii="Arial" w:hAnsi="Arial" w:cs="Arial"/>
          <w:sz w:val="24"/>
          <w:szCs w:val="24"/>
          <w:lang w:val="es-AR"/>
        </w:rPr>
        <w:t>enitenciarias</w:t>
      </w:r>
      <w:r w:rsidR="00CF5E88" w:rsidRPr="00F57CB8">
        <w:rPr>
          <w:rFonts w:ascii="Arial" w:hAnsi="Arial" w:cs="Arial"/>
          <w:sz w:val="24"/>
          <w:szCs w:val="24"/>
          <w:lang w:val="es-AR"/>
        </w:rPr>
        <w:t xml:space="preserve"> (UP)</w:t>
      </w:r>
      <w:r w:rsidR="00B8486B" w:rsidRPr="00F57CB8">
        <w:rPr>
          <w:rFonts w:ascii="Arial" w:hAnsi="Arial" w:cs="Arial"/>
          <w:sz w:val="24"/>
          <w:szCs w:val="24"/>
          <w:lang w:val="es-AR"/>
        </w:rPr>
        <w:t>.</w:t>
      </w:r>
      <w:r w:rsidR="000272AD" w:rsidRPr="00F57CB8">
        <w:rPr>
          <w:rFonts w:ascii="Arial" w:hAnsi="Arial" w:cs="Arial"/>
          <w:sz w:val="24"/>
          <w:szCs w:val="24"/>
          <w:lang w:val="es-AR"/>
        </w:rPr>
        <w:t xml:space="preserve"> </w:t>
      </w:r>
      <w:r w:rsidRPr="00F57CB8">
        <w:rPr>
          <w:rFonts w:ascii="Arial" w:hAnsi="Arial" w:cs="Arial"/>
          <w:sz w:val="24"/>
          <w:szCs w:val="24"/>
          <w:lang w:val="es-AR"/>
        </w:rPr>
        <w:t>Dichas intervenciones fueron orientadas con diversos paradigmas de la enseñanza. E</w:t>
      </w:r>
      <w:r w:rsidR="00B8486B" w:rsidRPr="00F57CB8">
        <w:rPr>
          <w:rFonts w:ascii="Arial" w:hAnsi="Arial" w:cs="Arial"/>
          <w:sz w:val="24"/>
          <w:szCs w:val="24"/>
          <w:lang w:val="es-AR"/>
        </w:rPr>
        <w:t xml:space="preserve">n las últimas décadas aparecen miradas críticas hacia la Educación en Contexto de Encierro (ECE) en consonancia con los nuevos paradigmas de los Derechos Humanos. </w:t>
      </w:r>
      <w:r w:rsidRPr="00F57CB8">
        <w:rPr>
          <w:rFonts w:ascii="Arial" w:hAnsi="Arial" w:cs="Arial"/>
          <w:sz w:val="24"/>
          <w:szCs w:val="24"/>
          <w:lang w:val="es-AR"/>
        </w:rPr>
        <w:t>S</w:t>
      </w:r>
      <w:r w:rsidR="00B8486B" w:rsidRPr="00F57CB8">
        <w:rPr>
          <w:rFonts w:ascii="Arial" w:hAnsi="Arial" w:cs="Arial"/>
          <w:sz w:val="24"/>
          <w:szCs w:val="24"/>
          <w:lang w:val="es-AR"/>
        </w:rPr>
        <w:t>e l</w:t>
      </w:r>
      <w:r w:rsidRPr="00F57CB8">
        <w:rPr>
          <w:rFonts w:ascii="Arial" w:hAnsi="Arial" w:cs="Arial"/>
          <w:sz w:val="24"/>
          <w:szCs w:val="24"/>
          <w:lang w:val="es-AR"/>
        </w:rPr>
        <w:t xml:space="preserve">o dejó de </w:t>
      </w:r>
      <w:r w:rsidR="00B8486B" w:rsidRPr="00F57CB8">
        <w:rPr>
          <w:rFonts w:ascii="Arial" w:hAnsi="Arial" w:cs="Arial"/>
          <w:sz w:val="24"/>
          <w:szCs w:val="24"/>
          <w:lang w:val="es-AR"/>
        </w:rPr>
        <w:t>consider</w:t>
      </w:r>
      <w:r w:rsidRPr="00F57CB8">
        <w:rPr>
          <w:rFonts w:ascii="Arial" w:hAnsi="Arial" w:cs="Arial"/>
          <w:sz w:val="24"/>
          <w:szCs w:val="24"/>
          <w:lang w:val="es-AR"/>
        </w:rPr>
        <w:t>ar</w:t>
      </w:r>
      <w:r w:rsidR="00B8486B" w:rsidRPr="00F57CB8">
        <w:rPr>
          <w:rFonts w:ascii="Arial" w:hAnsi="Arial" w:cs="Arial"/>
          <w:sz w:val="24"/>
          <w:szCs w:val="24"/>
          <w:lang w:val="es-AR"/>
        </w:rPr>
        <w:t xml:space="preserve"> únicamente como un instrumento para la resocializaci</w:t>
      </w:r>
      <w:r w:rsidRPr="00F57CB8">
        <w:rPr>
          <w:rFonts w:ascii="Arial" w:hAnsi="Arial" w:cs="Arial"/>
          <w:sz w:val="24"/>
          <w:szCs w:val="24"/>
          <w:lang w:val="es-AR"/>
        </w:rPr>
        <w:t>ón del sujeto social carcelario</w:t>
      </w:r>
      <w:r w:rsidR="00142B03" w:rsidRPr="00F57CB8">
        <w:rPr>
          <w:rFonts w:ascii="Arial" w:hAnsi="Arial" w:cs="Arial"/>
          <w:sz w:val="24"/>
          <w:szCs w:val="24"/>
          <w:lang w:val="es-AR"/>
        </w:rPr>
        <w:t xml:space="preserve"> </w:t>
      </w:r>
      <w:r w:rsidRPr="00F57CB8">
        <w:rPr>
          <w:rFonts w:ascii="Arial" w:hAnsi="Arial" w:cs="Arial"/>
          <w:sz w:val="24"/>
          <w:szCs w:val="24"/>
          <w:lang w:val="es-AR"/>
        </w:rPr>
        <w:t>y</w:t>
      </w:r>
      <w:r w:rsidR="00B8486B" w:rsidRPr="00F57CB8">
        <w:rPr>
          <w:rFonts w:ascii="Arial" w:hAnsi="Arial" w:cs="Arial"/>
          <w:sz w:val="24"/>
          <w:szCs w:val="24"/>
          <w:lang w:val="es-AR"/>
        </w:rPr>
        <w:t xml:space="preserve"> empezó a verse como un elemento que permitía el resguardo de la condición de ser humano, enfatizando que el único derecho que la persona detenida deja de poseer es el de la libertad ambulatoria</w:t>
      </w:r>
      <w:r w:rsidR="001D41B2" w:rsidRPr="00F57CB8">
        <w:rPr>
          <w:rFonts w:ascii="Arial" w:hAnsi="Arial" w:cs="Arial"/>
          <w:sz w:val="24"/>
          <w:szCs w:val="24"/>
          <w:lang w:val="es-AR"/>
        </w:rPr>
        <w:t xml:space="preserve"> (</w:t>
      </w:r>
      <w:proofErr w:type="spellStart"/>
      <w:r w:rsidR="001D41B2" w:rsidRPr="00F57CB8">
        <w:rPr>
          <w:rFonts w:ascii="Arial" w:hAnsi="Arial" w:cs="Arial"/>
          <w:sz w:val="24"/>
          <w:szCs w:val="24"/>
          <w:lang w:val="es-AR"/>
        </w:rPr>
        <w:t>Scarfó</w:t>
      </w:r>
      <w:proofErr w:type="spellEnd"/>
      <w:r w:rsidR="001D41B2" w:rsidRPr="00F57CB8">
        <w:rPr>
          <w:rFonts w:ascii="Arial" w:hAnsi="Arial" w:cs="Arial"/>
          <w:sz w:val="24"/>
          <w:szCs w:val="24"/>
          <w:lang w:val="es-AR"/>
        </w:rPr>
        <w:t xml:space="preserve">, </w:t>
      </w:r>
      <w:proofErr w:type="spellStart"/>
      <w:r w:rsidR="001D41B2" w:rsidRPr="00F57CB8">
        <w:rPr>
          <w:rFonts w:ascii="Arial" w:hAnsi="Arial" w:cs="Arial"/>
          <w:sz w:val="24"/>
          <w:szCs w:val="24"/>
          <w:lang w:val="es-AR"/>
        </w:rPr>
        <w:t>Olguin</w:t>
      </w:r>
      <w:proofErr w:type="spellEnd"/>
      <w:r w:rsidR="001D41B2" w:rsidRPr="00F57CB8">
        <w:rPr>
          <w:rFonts w:ascii="Arial" w:hAnsi="Arial" w:cs="Arial"/>
          <w:sz w:val="24"/>
          <w:szCs w:val="24"/>
          <w:lang w:val="es-AR"/>
        </w:rPr>
        <w:t xml:space="preserve">, Alcaraz, 2015; </w:t>
      </w:r>
      <w:proofErr w:type="spellStart"/>
      <w:r w:rsidR="001D41B2" w:rsidRPr="00F57CB8">
        <w:rPr>
          <w:rFonts w:ascii="Arial" w:hAnsi="Arial" w:cs="Arial"/>
          <w:sz w:val="24"/>
          <w:szCs w:val="24"/>
          <w:lang w:val="es-AR"/>
        </w:rPr>
        <w:t>Blazich</w:t>
      </w:r>
      <w:proofErr w:type="spellEnd"/>
      <w:r w:rsidR="001D41B2" w:rsidRPr="00F57CB8">
        <w:rPr>
          <w:rFonts w:ascii="Arial" w:hAnsi="Arial" w:cs="Arial"/>
          <w:sz w:val="24"/>
          <w:szCs w:val="24"/>
          <w:lang w:val="es-AR"/>
        </w:rPr>
        <w:t>, 2007)</w:t>
      </w:r>
      <w:r w:rsidR="00B8486B" w:rsidRPr="00F57CB8">
        <w:rPr>
          <w:rFonts w:ascii="Arial" w:hAnsi="Arial" w:cs="Arial"/>
          <w:sz w:val="24"/>
          <w:szCs w:val="24"/>
          <w:lang w:val="es-AR"/>
        </w:rPr>
        <w:t xml:space="preserve">. </w:t>
      </w:r>
      <w:r w:rsidR="00CF5E88" w:rsidRPr="00F57CB8">
        <w:rPr>
          <w:rFonts w:ascii="Arial" w:hAnsi="Arial" w:cs="Arial"/>
          <w:sz w:val="24"/>
          <w:szCs w:val="24"/>
          <w:lang w:val="es-AR"/>
        </w:rPr>
        <w:t xml:space="preserve">Esta </w:t>
      </w:r>
      <w:r w:rsidR="00B8486B" w:rsidRPr="00F57CB8">
        <w:rPr>
          <w:rFonts w:ascii="Arial" w:hAnsi="Arial" w:cs="Arial"/>
          <w:sz w:val="24"/>
          <w:szCs w:val="24"/>
          <w:lang w:val="es-AR"/>
        </w:rPr>
        <w:t xml:space="preserve">nueva </w:t>
      </w:r>
      <w:r w:rsidR="00CF5E88" w:rsidRPr="00F57CB8">
        <w:rPr>
          <w:rFonts w:ascii="Arial" w:hAnsi="Arial" w:cs="Arial"/>
          <w:sz w:val="24"/>
          <w:szCs w:val="24"/>
          <w:lang w:val="es-AR"/>
        </w:rPr>
        <w:t>forma d</w:t>
      </w:r>
      <w:r w:rsidR="00B8486B" w:rsidRPr="00F57CB8">
        <w:rPr>
          <w:rFonts w:ascii="Arial" w:hAnsi="Arial" w:cs="Arial"/>
          <w:sz w:val="24"/>
          <w:szCs w:val="24"/>
          <w:lang w:val="es-AR"/>
        </w:rPr>
        <w:t xml:space="preserve">e intervención de las universidades públicas dentro de los penales de la Argentina, </w:t>
      </w:r>
      <w:r w:rsidR="00CF5E88" w:rsidRPr="00F57CB8">
        <w:rPr>
          <w:rFonts w:ascii="Arial" w:hAnsi="Arial" w:cs="Arial"/>
          <w:sz w:val="24"/>
          <w:szCs w:val="24"/>
          <w:lang w:val="es-AR"/>
        </w:rPr>
        <w:t>intenta</w:t>
      </w:r>
      <w:r w:rsidR="00B8486B" w:rsidRPr="00F57CB8">
        <w:rPr>
          <w:rFonts w:ascii="Arial" w:hAnsi="Arial" w:cs="Arial"/>
          <w:sz w:val="24"/>
          <w:szCs w:val="24"/>
          <w:lang w:val="es-AR"/>
        </w:rPr>
        <w:t xml:space="preserve">, desde los diferentes espacios que la componen (investigación, docencia, extensión), dar una respuesta a la </w:t>
      </w:r>
      <w:r w:rsidR="00B8486B" w:rsidRPr="00F57CB8">
        <w:rPr>
          <w:rFonts w:ascii="Arial" w:hAnsi="Arial" w:cs="Arial"/>
          <w:sz w:val="24"/>
          <w:szCs w:val="24"/>
          <w:lang w:val="es-AR"/>
        </w:rPr>
        <w:lastRenderedPageBreak/>
        <w:t>problemática carcelaria, particularmente el incumplimiento de los derechos humanos</w:t>
      </w:r>
      <w:r w:rsidR="00142B03" w:rsidRPr="00F57CB8">
        <w:rPr>
          <w:rFonts w:ascii="Arial" w:hAnsi="Arial" w:cs="Arial"/>
          <w:sz w:val="24"/>
          <w:szCs w:val="24"/>
          <w:lang w:val="es-AR"/>
        </w:rPr>
        <w:t>. (</w:t>
      </w:r>
      <w:proofErr w:type="spellStart"/>
      <w:r w:rsidR="00142B03" w:rsidRPr="00F57CB8">
        <w:rPr>
          <w:rFonts w:ascii="Arial" w:hAnsi="Arial" w:cs="Arial"/>
          <w:sz w:val="24"/>
          <w:szCs w:val="24"/>
          <w:lang w:val="es-AR"/>
        </w:rPr>
        <w:t>Pascolini</w:t>
      </w:r>
      <w:proofErr w:type="spellEnd"/>
      <w:r w:rsidR="00142B03" w:rsidRPr="00F57CB8">
        <w:rPr>
          <w:rFonts w:ascii="Arial" w:hAnsi="Arial" w:cs="Arial"/>
          <w:sz w:val="24"/>
          <w:szCs w:val="24"/>
          <w:lang w:val="es-AR"/>
        </w:rPr>
        <w:t xml:space="preserve">, Zapata, García, </w:t>
      </w:r>
      <w:proofErr w:type="spellStart"/>
      <w:r w:rsidR="00142B03" w:rsidRPr="00F57CB8">
        <w:rPr>
          <w:rFonts w:ascii="Arial" w:hAnsi="Arial" w:cs="Arial"/>
          <w:sz w:val="24"/>
          <w:szCs w:val="24"/>
          <w:lang w:val="es-AR"/>
        </w:rPr>
        <w:t>Irimia</w:t>
      </w:r>
      <w:proofErr w:type="spellEnd"/>
      <w:r w:rsidR="00142B03" w:rsidRPr="00F57CB8">
        <w:rPr>
          <w:rFonts w:ascii="Arial" w:hAnsi="Arial" w:cs="Arial"/>
          <w:sz w:val="24"/>
          <w:szCs w:val="24"/>
          <w:lang w:val="es-AR"/>
        </w:rPr>
        <w:t>, 2020)</w:t>
      </w:r>
    </w:p>
    <w:p w:rsidR="00B8486B" w:rsidRPr="00F57CB8" w:rsidRDefault="00B8486B" w:rsidP="00CB12D1">
      <w:pPr>
        <w:pStyle w:val="Default"/>
        <w:spacing w:line="360" w:lineRule="auto"/>
        <w:jc w:val="both"/>
        <w:rPr>
          <w:rFonts w:ascii="Arial" w:hAnsi="Arial" w:cs="Arial"/>
          <w:color w:val="auto"/>
        </w:rPr>
      </w:pPr>
      <w:r w:rsidRPr="00F57CB8">
        <w:rPr>
          <w:rFonts w:ascii="Arial" w:hAnsi="Arial" w:cs="Arial"/>
          <w:color w:val="auto"/>
        </w:rPr>
        <w:t>En la UNLP se desarrollan programas para favorecer la inclusión en enseñanza de grado a las personas privadas de su libertad en 3 de las 17 unidades académicas</w:t>
      </w:r>
      <w:r w:rsidR="00142B03" w:rsidRPr="00F57CB8">
        <w:rPr>
          <w:rFonts w:ascii="Arial" w:hAnsi="Arial" w:cs="Arial"/>
          <w:color w:val="auto"/>
        </w:rPr>
        <w:t xml:space="preserve"> (Castro, Thompson, 2019). </w:t>
      </w:r>
      <w:r w:rsidRPr="00F57CB8">
        <w:rPr>
          <w:rFonts w:ascii="Arial" w:hAnsi="Arial" w:cs="Arial"/>
          <w:color w:val="auto"/>
        </w:rPr>
        <w:t>Estas tres facultades son la Facultad de Periodismo y Comunicación Social, la Facultad de Ciencias Jurídicas y Sociales, y la Facultad de Humanidades y Ciencias de la Educación.</w:t>
      </w:r>
    </w:p>
    <w:p w:rsidR="00B8486B" w:rsidRPr="00F57CB8" w:rsidRDefault="00B8486B" w:rsidP="00CB12D1">
      <w:pPr>
        <w:spacing w:after="0" w:line="360" w:lineRule="auto"/>
        <w:jc w:val="both"/>
        <w:rPr>
          <w:rFonts w:ascii="Arial" w:hAnsi="Arial" w:cs="Arial"/>
          <w:sz w:val="24"/>
          <w:szCs w:val="24"/>
          <w:lang w:val="es-AR"/>
        </w:rPr>
      </w:pPr>
      <w:r w:rsidRPr="00F57CB8">
        <w:rPr>
          <w:rFonts w:ascii="Arial" w:hAnsi="Arial" w:cs="Arial"/>
          <w:sz w:val="24"/>
          <w:szCs w:val="24"/>
          <w:lang w:val="es-AR"/>
        </w:rPr>
        <w:t>Entre ellas, la Facultad de Ciencias Jurídicas y Sociales creó en el año 2007 el Programa de Educación en Contextos de Encierro (PECE), que comenzó a dictar la carrera de abogacía a estudiantes privados de libertad continuando hasta la actualidad, con decenas de egresados con el título de Abo</w:t>
      </w:r>
      <w:r w:rsidR="00CF5E88" w:rsidRPr="00F57CB8">
        <w:rPr>
          <w:rFonts w:ascii="Arial" w:hAnsi="Arial" w:cs="Arial"/>
          <w:sz w:val="24"/>
          <w:szCs w:val="24"/>
          <w:lang w:val="es-AR"/>
        </w:rPr>
        <w:t>gado, Escribano y/o Procurador</w:t>
      </w:r>
      <w:r w:rsidR="00142B03" w:rsidRPr="00F57CB8">
        <w:rPr>
          <w:rFonts w:ascii="Arial" w:hAnsi="Arial" w:cs="Arial"/>
          <w:sz w:val="24"/>
          <w:szCs w:val="24"/>
          <w:lang w:val="es-AR"/>
        </w:rPr>
        <w:t xml:space="preserve"> (Informe del Área ECE, 2019)</w:t>
      </w:r>
      <w:r w:rsidR="00CF5E88" w:rsidRPr="00F57CB8">
        <w:rPr>
          <w:rFonts w:ascii="Arial" w:hAnsi="Arial" w:cs="Arial"/>
          <w:sz w:val="24"/>
          <w:szCs w:val="24"/>
          <w:lang w:val="es-AR"/>
        </w:rPr>
        <w:t xml:space="preserve">. </w:t>
      </w:r>
      <w:r w:rsidRPr="00F57CB8">
        <w:rPr>
          <w:rFonts w:ascii="Arial" w:hAnsi="Arial" w:cs="Arial"/>
          <w:sz w:val="24"/>
          <w:szCs w:val="24"/>
          <w:lang w:val="es-AR"/>
        </w:rPr>
        <w:t>Desde este programa se han creado estructuras administrativas ad hoc, se desarrollan estrategias específicas, se capacitan los cuerpos docentes, y se dispone el financiamiento, para el desarrollo de los procesos de enseñanza y de aprendizaje en las UP. Asimismo, se denuncia habitualmente la falta de espacios áulicos adecuados, y la escasez de soportes materiales e institucionales en las cárceles</w:t>
      </w:r>
      <w:r w:rsidR="001709BC" w:rsidRPr="00F57CB8">
        <w:rPr>
          <w:rFonts w:ascii="Arial" w:hAnsi="Arial" w:cs="Arial"/>
          <w:sz w:val="24"/>
          <w:szCs w:val="24"/>
          <w:lang w:val="es-AR"/>
        </w:rPr>
        <w:t>. (Castro, Puig, 2019; De la Cruz Flores, 2020)</w:t>
      </w:r>
    </w:p>
    <w:p w:rsidR="00281D7E" w:rsidRPr="00F57CB8" w:rsidRDefault="00B8486B" w:rsidP="00CB12D1">
      <w:pPr>
        <w:spacing w:after="0" w:line="360" w:lineRule="auto"/>
        <w:jc w:val="both"/>
        <w:rPr>
          <w:rFonts w:ascii="Arial" w:hAnsi="Arial" w:cs="Arial"/>
          <w:sz w:val="24"/>
          <w:szCs w:val="24"/>
          <w:lang w:val="es-AR"/>
        </w:rPr>
      </w:pPr>
      <w:r w:rsidRPr="00F57CB8">
        <w:rPr>
          <w:rFonts w:ascii="Arial" w:hAnsi="Arial" w:cs="Arial"/>
          <w:sz w:val="24"/>
          <w:szCs w:val="24"/>
          <w:lang w:val="es-AR"/>
        </w:rPr>
        <w:t xml:space="preserve">Como consecuencia de la pandemia y de las medidas de aislamiento tomadas por el gobierno, las instituciones educativas debieron analizar y decidir cómo darle continuidad a la educación. Una de las respuestas a este nuevo contexto de enseñanza fue la utilización de múltiples tecnologías virtuales (plataforma </w:t>
      </w:r>
      <w:proofErr w:type="spellStart"/>
      <w:r w:rsidRPr="00F57CB8">
        <w:rPr>
          <w:rFonts w:ascii="Arial" w:hAnsi="Arial" w:cs="Arial"/>
          <w:sz w:val="24"/>
          <w:szCs w:val="24"/>
          <w:lang w:val="es-AR"/>
        </w:rPr>
        <w:t>Moodle</w:t>
      </w:r>
      <w:proofErr w:type="spellEnd"/>
      <w:r w:rsidRPr="00F57CB8">
        <w:rPr>
          <w:rFonts w:ascii="Arial" w:hAnsi="Arial" w:cs="Arial"/>
          <w:sz w:val="24"/>
          <w:szCs w:val="24"/>
          <w:lang w:val="es-AR"/>
        </w:rPr>
        <w:t>, aplicaciones Zoom, etc.), cuya utilización era ínfima en años anteriores</w:t>
      </w:r>
      <w:r w:rsidR="001D41B2" w:rsidRPr="00F57CB8">
        <w:rPr>
          <w:rFonts w:ascii="Arial" w:hAnsi="Arial" w:cs="Arial"/>
          <w:sz w:val="24"/>
          <w:szCs w:val="24"/>
          <w:lang w:val="es-AR"/>
        </w:rPr>
        <w:t>.</w:t>
      </w:r>
      <w:r w:rsidRPr="00F57CB8">
        <w:rPr>
          <w:rFonts w:ascii="Arial" w:hAnsi="Arial" w:cs="Arial"/>
          <w:sz w:val="24"/>
          <w:szCs w:val="24"/>
          <w:lang w:val="es-AR"/>
        </w:rPr>
        <w:t xml:space="preserve"> En el caso de la ECE, la continuidad de la educación encuentra múltiples limitaciones, entre ellas la implementación de las </w:t>
      </w:r>
      <w:proofErr w:type="spellStart"/>
      <w:r w:rsidRPr="00F57CB8">
        <w:rPr>
          <w:rFonts w:ascii="Arial" w:hAnsi="Arial" w:cs="Arial"/>
          <w:sz w:val="24"/>
          <w:szCs w:val="24"/>
          <w:lang w:val="es-AR"/>
        </w:rPr>
        <w:t>TICs</w:t>
      </w:r>
      <w:proofErr w:type="spellEnd"/>
      <w:r w:rsidR="001D41B2" w:rsidRPr="00F57CB8">
        <w:rPr>
          <w:rFonts w:ascii="Arial" w:hAnsi="Arial" w:cs="Arial"/>
          <w:sz w:val="24"/>
          <w:szCs w:val="24"/>
          <w:lang w:val="es-AR"/>
        </w:rPr>
        <w:t xml:space="preserve"> (GESEC, 2020)</w:t>
      </w:r>
      <w:r w:rsidRPr="00F57CB8">
        <w:rPr>
          <w:rFonts w:ascii="Arial" w:hAnsi="Arial" w:cs="Arial"/>
          <w:sz w:val="24"/>
          <w:szCs w:val="24"/>
          <w:lang w:val="es-AR"/>
        </w:rPr>
        <w:t xml:space="preserve"> por la escasez de los materiales, las restricciones en los modos de uso y las desigualdades ante el acceso simbólic</w:t>
      </w:r>
      <w:r w:rsidR="00281D7E" w:rsidRPr="00F57CB8">
        <w:rPr>
          <w:rFonts w:ascii="Arial" w:hAnsi="Arial" w:cs="Arial"/>
          <w:sz w:val="24"/>
          <w:szCs w:val="24"/>
          <w:lang w:val="es-AR"/>
        </w:rPr>
        <w:t>o a los dispositivos digitales.</w:t>
      </w:r>
    </w:p>
    <w:p w:rsidR="00281D7E" w:rsidRPr="00F57CB8" w:rsidRDefault="00B8486B" w:rsidP="00CB12D1">
      <w:pPr>
        <w:spacing w:after="0" w:line="360" w:lineRule="auto"/>
        <w:jc w:val="both"/>
        <w:rPr>
          <w:rFonts w:ascii="Arial" w:hAnsi="Arial" w:cs="Arial"/>
          <w:sz w:val="24"/>
          <w:szCs w:val="24"/>
          <w:lang w:val="es-AR"/>
        </w:rPr>
      </w:pPr>
      <w:r w:rsidRPr="00F57CB8">
        <w:rPr>
          <w:rFonts w:ascii="Arial" w:hAnsi="Arial" w:cs="Arial"/>
          <w:sz w:val="24"/>
          <w:szCs w:val="24"/>
          <w:lang w:val="es-AR"/>
        </w:rPr>
        <w:t xml:space="preserve">El concepto de </w:t>
      </w:r>
      <w:r w:rsidR="001D41B2" w:rsidRPr="00F57CB8">
        <w:rPr>
          <w:rFonts w:ascii="Arial" w:hAnsi="Arial" w:cs="Arial"/>
          <w:i/>
          <w:sz w:val="24"/>
          <w:szCs w:val="24"/>
          <w:lang w:val="es-AR"/>
        </w:rPr>
        <w:t>brecha digita</w:t>
      </w:r>
      <w:r w:rsidR="007222D5" w:rsidRPr="00F57CB8">
        <w:rPr>
          <w:rFonts w:ascii="Arial" w:hAnsi="Arial" w:cs="Arial"/>
          <w:i/>
          <w:sz w:val="24"/>
          <w:szCs w:val="24"/>
          <w:lang w:val="es-AR"/>
        </w:rPr>
        <w:t>l</w:t>
      </w:r>
      <w:r w:rsidR="001D41B2" w:rsidRPr="00F57CB8">
        <w:rPr>
          <w:rFonts w:ascii="Arial" w:hAnsi="Arial" w:cs="Arial"/>
          <w:sz w:val="24"/>
          <w:szCs w:val="24"/>
          <w:lang w:val="es-AR"/>
        </w:rPr>
        <w:t xml:space="preserve"> (Marion Lloyd, 2020)</w:t>
      </w:r>
      <w:r w:rsidRPr="00F57CB8">
        <w:rPr>
          <w:rFonts w:ascii="Arial" w:hAnsi="Arial" w:cs="Arial"/>
          <w:sz w:val="24"/>
          <w:szCs w:val="24"/>
          <w:lang w:val="es-AR"/>
        </w:rPr>
        <w:t xml:space="preserve"> da cuenta de que para acceder a la educación existen ciertos factores que crean una profunda desigualdad generando exclusiones (menciona el género, la clase social, la etnia, entre otros) que en el encierro se multiplican y por sobre todo potencian su impacto negativo. </w:t>
      </w:r>
    </w:p>
    <w:p w:rsidR="00B8486B" w:rsidRPr="00F57CB8" w:rsidRDefault="00B8486B" w:rsidP="00CB12D1">
      <w:pPr>
        <w:spacing w:after="0" w:line="360" w:lineRule="auto"/>
        <w:jc w:val="both"/>
        <w:rPr>
          <w:rFonts w:ascii="Arial" w:hAnsi="Arial" w:cs="Arial"/>
          <w:sz w:val="24"/>
          <w:szCs w:val="24"/>
          <w:lang w:val="es-AR"/>
        </w:rPr>
      </w:pPr>
      <w:r w:rsidRPr="00F57CB8">
        <w:rPr>
          <w:rFonts w:ascii="Arial" w:hAnsi="Arial" w:cs="Arial"/>
          <w:sz w:val="24"/>
          <w:szCs w:val="24"/>
          <w:lang w:val="es-AR"/>
        </w:rPr>
        <w:lastRenderedPageBreak/>
        <w:t>Asimismo es necesario considerar, que la tradicional tensión entre las políticas educativas particulares para el sector definidas por la Facultad de Ciencias Jurídicas y Sociales, caracterizadas por promover el acceso de los estudiantes privados de libertad a clases y exámenes en las instalaciones de la propia Facultad (Res. 403/18); y las políticas “</w:t>
      </w:r>
      <w:proofErr w:type="spellStart"/>
      <w:r w:rsidRPr="00F57CB8">
        <w:rPr>
          <w:rFonts w:ascii="Arial" w:hAnsi="Arial" w:cs="Arial"/>
          <w:sz w:val="24"/>
          <w:szCs w:val="24"/>
          <w:lang w:val="es-AR"/>
        </w:rPr>
        <w:t>se</w:t>
      </w:r>
      <w:r w:rsidR="00CF5E88" w:rsidRPr="00F57CB8">
        <w:rPr>
          <w:rFonts w:ascii="Arial" w:hAnsi="Arial" w:cs="Arial"/>
          <w:sz w:val="24"/>
          <w:szCs w:val="24"/>
          <w:lang w:val="es-AR"/>
        </w:rPr>
        <w:t>g</w:t>
      </w:r>
      <w:r w:rsidRPr="00F57CB8">
        <w:rPr>
          <w:rFonts w:ascii="Arial" w:hAnsi="Arial" w:cs="Arial"/>
          <w:sz w:val="24"/>
          <w:szCs w:val="24"/>
          <w:lang w:val="es-AR"/>
        </w:rPr>
        <w:t>uritistas</w:t>
      </w:r>
      <w:proofErr w:type="spellEnd"/>
      <w:r w:rsidRPr="00F57CB8">
        <w:rPr>
          <w:rFonts w:ascii="Arial" w:hAnsi="Arial" w:cs="Arial"/>
          <w:sz w:val="24"/>
          <w:szCs w:val="24"/>
          <w:lang w:val="es-AR"/>
        </w:rPr>
        <w:t>” del Servicio Penitenciario con reparos al traslado de los internos a las actividades académicas en las instalaciones de calle 48; lejos de resolverse asume</w:t>
      </w:r>
      <w:r w:rsidR="00281D7E" w:rsidRPr="00F57CB8">
        <w:rPr>
          <w:rFonts w:ascii="Arial" w:hAnsi="Arial" w:cs="Arial"/>
          <w:sz w:val="24"/>
          <w:szCs w:val="24"/>
          <w:lang w:val="es-AR"/>
        </w:rPr>
        <w:t>n nuevos perfiles</w:t>
      </w:r>
      <w:r w:rsidRPr="00F57CB8">
        <w:rPr>
          <w:rFonts w:ascii="Arial" w:hAnsi="Arial" w:cs="Arial"/>
          <w:sz w:val="24"/>
          <w:szCs w:val="24"/>
          <w:lang w:val="es-AR"/>
        </w:rPr>
        <w:t>.</w:t>
      </w:r>
    </w:p>
    <w:p w:rsidR="00B45DDA" w:rsidRPr="00F57CB8" w:rsidRDefault="00B45DDA" w:rsidP="00CB12D1">
      <w:pPr>
        <w:spacing w:after="0" w:line="360" w:lineRule="auto"/>
        <w:jc w:val="both"/>
        <w:rPr>
          <w:rFonts w:ascii="Arial" w:hAnsi="Arial" w:cs="Arial"/>
          <w:sz w:val="24"/>
          <w:szCs w:val="24"/>
          <w:lang w:val="es-AR"/>
        </w:rPr>
      </w:pPr>
    </w:p>
    <w:p w:rsidR="00B45DDA" w:rsidRPr="001407B8" w:rsidRDefault="00B45DDA" w:rsidP="00CB12D1">
      <w:pPr>
        <w:spacing w:after="0" w:line="360" w:lineRule="auto"/>
        <w:jc w:val="both"/>
        <w:rPr>
          <w:rFonts w:ascii="Arial" w:hAnsi="Arial" w:cs="Arial"/>
          <w:b/>
          <w:sz w:val="24"/>
          <w:szCs w:val="24"/>
          <w:lang w:val="es-AR"/>
        </w:rPr>
      </w:pPr>
      <w:r w:rsidRPr="001407B8">
        <w:rPr>
          <w:rFonts w:ascii="Arial" w:hAnsi="Arial" w:cs="Arial"/>
          <w:b/>
          <w:sz w:val="24"/>
          <w:szCs w:val="24"/>
          <w:lang w:val="es-AR"/>
        </w:rPr>
        <w:t xml:space="preserve">¿Y qué sucede con la didáctica? </w:t>
      </w:r>
    </w:p>
    <w:p w:rsidR="00A526FD" w:rsidRPr="00F57CB8" w:rsidRDefault="000272AD" w:rsidP="00CB12D1">
      <w:pPr>
        <w:spacing w:after="0" w:line="360" w:lineRule="auto"/>
        <w:jc w:val="both"/>
        <w:rPr>
          <w:rFonts w:ascii="Arial" w:hAnsi="Arial" w:cs="Arial"/>
          <w:sz w:val="24"/>
          <w:szCs w:val="24"/>
          <w:lang w:val="es-AR"/>
        </w:rPr>
      </w:pPr>
      <w:r w:rsidRPr="00F57CB8">
        <w:rPr>
          <w:rFonts w:ascii="Arial" w:hAnsi="Arial" w:cs="Arial"/>
          <w:sz w:val="24"/>
          <w:szCs w:val="24"/>
          <w:lang w:val="es-AR"/>
        </w:rPr>
        <w:t>Uno</w:t>
      </w:r>
      <w:r w:rsidR="00B45DDA" w:rsidRPr="00F57CB8">
        <w:rPr>
          <w:rFonts w:ascii="Arial" w:hAnsi="Arial" w:cs="Arial"/>
          <w:sz w:val="24"/>
          <w:szCs w:val="24"/>
          <w:lang w:val="es-AR"/>
        </w:rPr>
        <w:t xml:space="preserve"> de los desafíos que </w:t>
      </w:r>
      <w:r w:rsidRPr="00F57CB8">
        <w:rPr>
          <w:rFonts w:ascii="Arial" w:hAnsi="Arial" w:cs="Arial"/>
          <w:sz w:val="24"/>
          <w:szCs w:val="24"/>
          <w:lang w:val="es-AR"/>
        </w:rPr>
        <w:t xml:space="preserve">se </w:t>
      </w:r>
      <w:r w:rsidR="00B45DDA" w:rsidRPr="00F57CB8">
        <w:rPr>
          <w:rFonts w:ascii="Arial" w:hAnsi="Arial" w:cs="Arial"/>
          <w:sz w:val="24"/>
          <w:szCs w:val="24"/>
          <w:lang w:val="es-AR"/>
        </w:rPr>
        <w:t xml:space="preserve">le </w:t>
      </w:r>
      <w:r w:rsidRPr="00F57CB8">
        <w:rPr>
          <w:rFonts w:ascii="Arial" w:hAnsi="Arial" w:cs="Arial"/>
          <w:sz w:val="24"/>
          <w:szCs w:val="24"/>
          <w:lang w:val="es-AR"/>
        </w:rPr>
        <w:t xml:space="preserve">presentará </w:t>
      </w:r>
      <w:r w:rsidR="004D79EA" w:rsidRPr="00F57CB8">
        <w:rPr>
          <w:rFonts w:ascii="Arial" w:hAnsi="Arial" w:cs="Arial"/>
          <w:sz w:val="24"/>
          <w:szCs w:val="24"/>
          <w:lang w:val="es-AR"/>
        </w:rPr>
        <w:t xml:space="preserve">a esta investigación es crear una sólida definición de </w:t>
      </w:r>
      <w:r w:rsidR="004D79EA" w:rsidRPr="00F57CB8">
        <w:rPr>
          <w:rFonts w:ascii="Arial" w:hAnsi="Arial" w:cs="Arial"/>
          <w:i/>
          <w:sz w:val="24"/>
          <w:szCs w:val="24"/>
          <w:lang w:val="es-AR"/>
        </w:rPr>
        <w:t>educación tradicional</w:t>
      </w:r>
      <w:r w:rsidR="004D79EA" w:rsidRPr="00F57CB8">
        <w:rPr>
          <w:rFonts w:ascii="Arial" w:hAnsi="Arial" w:cs="Arial"/>
          <w:sz w:val="24"/>
          <w:szCs w:val="24"/>
          <w:lang w:val="es-AR"/>
        </w:rPr>
        <w:t xml:space="preserve"> y dar cuenta en qué momentos de la enseñanza del derecho en contexto de encierro existe un acercamiento o un distanciamiento a dicha lógica pedagógica. </w:t>
      </w:r>
    </w:p>
    <w:p w:rsidR="00B45DDA" w:rsidRPr="00F57CB8" w:rsidRDefault="00C359FF" w:rsidP="00CB12D1">
      <w:pPr>
        <w:spacing w:after="0" w:line="360" w:lineRule="auto"/>
        <w:jc w:val="both"/>
        <w:rPr>
          <w:rFonts w:ascii="Arial" w:hAnsi="Arial" w:cs="Arial"/>
          <w:sz w:val="24"/>
          <w:szCs w:val="24"/>
          <w:lang w:val="es-AR"/>
        </w:rPr>
      </w:pPr>
      <w:r w:rsidRPr="00F57CB8">
        <w:rPr>
          <w:rFonts w:ascii="Arial" w:hAnsi="Arial" w:cs="Arial"/>
          <w:sz w:val="24"/>
          <w:szCs w:val="24"/>
          <w:lang w:val="es-AR"/>
        </w:rPr>
        <w:t xml:space="preserve">Como se dijo inicialmente, la pandemia y la enseñanza </w:t>
      </w:r>
      <w:r w:rsidR="00A526FD" w:rsidRPr="00F57CB8">
        <w:rPr>
          <w:rFonts w:ascii="Arial" w:hAnsi="Arial" w:cs="Arial"/>
          <w:sz w:val="24"/>
          <w:szCs w:val="24"/>
          <w:lang w:val="es-AR"/>
        </w:rPr>
        <w:t>virtual</w:t>
      </w:r>
      <w:r w:rsidRPr="00F57CB8">
        <w:rPr>
          <w:rFonts w:ascii="Arial" w:hAnsi="Arial" w:cs="Arial"/>
          <w:sz w:val="24"/>
          <w:szCs w:val="24"/>
          <w:lang w:val="es-AR"/>
        </w:rPr>
        <w:t xml:space="preserve"> que vino con ella habilitaron un fértil espacio para llevar adelante estrategias pedagógicas no tradicionales. ¿Qué </w:t>
      </w:r>
      <w:r w:rsidR="00125945" w:rsidRPr="00F57CB8">
        <w:rPr>
          <w:rFonts w:ascii="Arial" w:hAnsi="Arial" w:cs="Arial"/>
          <w:sz w:val="24"/>
          <w:szCs w:val="24"/>
          <w:lang w:val="es-AR"/>
        </w:rPr>
        <w:t xml:space="preserve">tipo de didáctica se utilizó </w:t>
      </w:r>
      <w:r w:rsidRPr="00F57CB8">
        <w:rPr>
          <w:rFonts w:ascii="Arial" w:hAnsi="Arial" w:cs="Arial"/>
          <w:sz w:val="24"/>
          <w:szCs w:val="24"/>
          <w:lang w:val="es-AR"/>
        </w:rPr>
        <w:t xml:space="preserve">en las diferentes unidades </w:t>
      </w:r>
      <w:r w:rsidR="000272AD" w:rsidRPr="00F57CB8">
        <w:rPr>
          <w:rFonts w:ascii="Arial" w:hAnsi="Arial" w:cs="Arial"/>
          <w:sz w:val="24"/>
          <w:szCs w:val="24"/>
          <w:lang w:val="es-AR"/>
        </w:rPr>
        <w:t>penitenciarias</w:t>
      </w:r>
      <w:r w:rsidRPr="00F57CB8">
        <w:rPr>
          <w:rFonts w:ascii="Arial" w:hAnsi="Arial" w:cs="Arial"/>
          <w:sz w:val="24"/>
          <w:szCs w:val="24"/>
          <w:lang w:val="es-AR"/>
        </w:rPr>
        <w:t xml:space="preserve"> </w:t>
      </w:r>
      <w:r w:rsidR="00125945" w:rsidRPr="00F57CB8">
        <w:rPr>
          <w:rFonts w:ascii="Arial" w:hAnsi="Arial" w:cs="Arial"/>
          <w:sz w:val="24"/>
          <w:szCs w:val="24"/>
          <w:lang w:val="es-AR"/>
        </w:rPr>
        <w:t>en las que se lleva adelante el Programa de Educación en Contextos de Encierro de la Facultad de Ciencias Jurídicas y sociales de la UNLP</w:t>
      </w:r>
      <w:r w:rsidRPr="00F57CB8">
        <w:rPr>
          <w:rFonts w:ascii="Arial" w:hAnsi="Arial" w:cs="Arial"/>
          <w:sz w:val="24"/>
          <w:szCs w:val="24"/>
          <w:lang w:val="es-AR"/>
        </w:rPr>
        <w:t xml:space="preserve">? ¿Existió la intención de realizar una enseñanza que se despegue de las lógicas tradicionales? </w:t>
      </w:r>
      <w:r w:rsidR="000272AD" w:rsidRPr="00F57CB8">
        <w:rPr>
          <w:rFonts w:ascii="Arial" w:hAnsi="Arial" w:cs="Arial"/>
          <w:sz w:val="24"/>
          <w:szCs w:val="24"/>
          <w:lang w:val="es-AR"/>
        </w:rPr>
        <w:t>E</w:t>
      </w:r>
      <w:r w:rsidRPr="00F57CB8">
        <w:rPr>
          <w:rFonts w:ascii="Arial" w:hAnsi="Arial" w:cs="Arial"/>
          <w:sz w:val="24"/>
          <w:szCs w:val="24"/>
          <w:lang w:val="es-AR"/>
        </w:rPr>
        <w:t>stos cuestionamientos son la base de una segunda etapa de mi investigación</w:t>
      </w:r>
      <w:r w:rsidR="00125945" w:rsidRPr="00F57CB8">
        <w:rPr>
          <w:rFonts w:ascii="Arial" w:hAnsi="Arial" w:cs="Arial"/>
          <w:sz w:val="24"/>
          <w:szCs w:val="24"/>
          <w:lang w:val="es-AR"/>
        </w:rPr>
        <w:t xml:space="preserve"> en la que comenzaré a introducirme en ciertos conceptos y teorías de la didáctica de las ciencias sociales</w:t>
      </w:r>
      <w:r w:rsidRPr="00F57CB8">
        <w:rPr>
          <w:rFonts w:ascii="Arial" w:hAnsi="Arial" w:cs="Arial"/>
          <w:sz w:val="24"/>
          <w:szCs w:val="24"/>
          <w:lang w:val="es-AR"/>
        </w:rPr>
        <w:t xml:space="preserve">. </w:t>
      </w:r>
    </w:p>
    <w:p w:rsidR="007E7156" w:rsidRPr="00F57CB8" w:rsidRDefault="007E7156" w:rsidP="00CB12D1">
      <w:pPr>
        <w:spacing w:after="0" w:line="360" w:lineRule="auto"/>
        <w:jc w:val="both"/>
        <w:rPr>
          <w:rFonts w:ascii="Arial" w:hAnsi="Arial" w:cs="Arial"/>
          <w:sz w:val="24"/>
          <w:szCs w:val="24"/>
          <w:lang w:val="es-AR"/>
        </w:rPr>
      </w:pPr>
    </w:p>
    <w:p w:rsidR="00BD73B6" w:rsidRPr="001407B8" w:rsidRDefault="00BD73B6" w:rsidP="00CB12D1">
      <w:pPr>
        <w:spacing w:after="0" w:line="360" w:lineRule="auto"/>
        <w:jc w:val="both"/>
        <w:rPr>
          <w:rFonts w:ascii="Arial" w:hAnsi="Arial" w:cs="Arial"/>
          <w:b/>
          <w:sz w:val="24"/>
          <w:szCs w:val="24"/>
          <w:lang w:val="es-AR"/>
        </w:rPr>
      </w:pPr>
      <w:r w:rsidRPr="001407B8">
        <w:rPr>
          <w:rFonts w:ascii="Arial" w:hAnsi="Arial" w:cs="Arial"/>
          <w:b/>
          <w:sz w:val="24"/>
          <w:szCs w:val="24"/>
          <w:lang w:val="es-AR"/>
        </w:rPr>
        <w:t>Conclusiones.</w:t>
      </w:r>
    </w:p>
    <w:p w:rsidR="00974E8A" w:rsidRPr="00F57CB8" w:rsidRDefault="00BD73B6" w:rsidP="00CB12D1">
      <w:pPr>
        <w:spacing w:after="0" w:line="360" w:lineRule="auto"/>
        <w:jc w:val="both"/>
        <w:rPr>
          <w:rFonts w:ascii="Arial" w:hAnsi="Arial" w:cs="Arial"/>
          <w:sz w:val="24"/>
          <w:szCs w:val="24"/>
          <w:lang w:val="es-AR"/>
        </w:rPr>
      </w:pPr>
      <w:r w:rsidRPr="00F57CB8">
        <w:rPr>
          <w:rFonts w:ascii="Arial" w:hAnsi="Arial" w:cs="Arial"/>
          <w:sz w:val="24"/>
          <w:szCs w:val="24"/>
          <w:lang w:val="es-AR"/>
        </w:rPr>
        <w:t xml:space="preserve">La educación es un derecho humano que debe ser garantizado a todas las personas, independientemente de sus condiciones, sin ninguna excepción. </w:t>
      </w:r>
      <w:r w:rsidR="00281D7E" w:rsidRPr="00F57CB8">
        <w:rPr>
          <w:rFonts w:ascii="Arial" w:hAnsi="Arial" w:cs="Arial"/>
          <w:sz w:val="24"/>
          <w:szCs w:val="24"/>
          <w:lang w:val="es-AR"/>
        </w:rPr>
        <w:t>L</w:t>
      </w:r>
      <w:r w:rsidRPr="00F57CB8">
        <w:rPr>
          <w:rFonts w:ascii="Arial" w:hAnsi="Arial" w:cs="Arial"/>
          <w:sz w:val="24"/>
          <w:szCs w:val="24"/>
          <w:lang w:val="es-AR"/>
        </w:rPr>
        <w:t xml:space="preserve">as personas en contexto de encierro tienen, de igual manera, el derecho inalienable a una educación de calidad, sin discriminaciones ni limitaciones. La violación del derecho a la educación es un mecanismo que perpetúa desigualdades y discriminaciones. </w:t>
      </w:r>
    </w:p>
    <w:p w:rsidR="004726A4" w:rsidRPr="00F57CB8" w:rsidRDefault="00974E8A" w:rsidP="00CB12D1">
      <w:pPr>
        <w:spacing w:after="0" w:line="360" w:lineRule="auto"/>
        <w:jc w:val="both"/>
        <w:rPr>
          <w:rFonts w:ascii="Arial" w:hAnsi="Arial" w:cs="Arial"/>
          <w:sz w:val="24"/>
          <w:szCs w:val="24"/>
          <w:lang w:val="es-AR"/>
        </w:rPr>
      </w:pPr>
      <w:r w:rsidRPr="00F57CB8">
        <w:rPr>
          <w:rFonts w:ascii="Arial" w:hAnsi="Arial" w:cs="Arial"/>
          <w:sz w:val="24"/>
          <w:szCs w:val="24"/>
          <w:lang w:val="es-AR"/>
        </w:rPr>
        <w:t>En es</w:t>
      </w:r>
      <w:r w:rsidR="00BD73B6" w:rsidRPr="00F57CB8">
        <w:rPr>
          <w:rFonts w:ascii="Arial" w:hAnsi="Arial" w:cs="Arial"/>
          <w:sz w:val="24"/>
          <w:szCs w:val="24"/>
          <w:lang w:val="es-AR"/>
        </w:rPr>
        <w:t xml:space="preserve">e sentido, es digno destacar que la </w:t>
      </w:r>
      <w:r w:rsidRPr="00F57CB8">
        <w:rPr>
          <w:rFonts w:ascii="Arial" w:hAnsi="Arial" w:cs="Arial"/>
          <w:sz w:val="24"/>
          <w:szCs w:val="24"/>
          <w:lang w:val="es-AR"/>
        </w:rPr>
        <w:t>Facultad de Ciencias Jurídicas y Sociales</w:t>
      </w:r>
      <w:r w:rsidR="00BD73B6" w:rsidRPr="00F57CB8">
        <w:rPr>
          <w:rFonts w:ascii="Arial" w:hAnsi="Arial" w:cs="Arial"/>
          <w:sz w:val="24"/>
          <w:szCs w:val="24"/>
          <w:lang w:val="es-AR"/>
        </w:rPr>
        <w:t xml:space="preserve"> desarrolla el “Programa de Educación en Contexto de Encierro” dentro </w:t>
      </w:r>
      <w:r w:rsidR="00BD73B6" w:rsidRPr="00F57CB8">
        <w:rPr>
          <w:rFonts w:ascii="Arial" w:hAnsi="Arial" w:cs="Arial"/>
          <w:sz w:val="24"/>
          <w:szCs w:val="24"/>
          <w:lang w:val="es-AR"/>
        </w:rPr>
        <w:lastRenderedPageBreak/>
        <w:t xml:space="preserve">de su área pedagógica e interviene activamente en las unidades carcelarias de la región, bajo el paradigma de la educación como un derecho. </w:t>
      </w:r>
    </w:p>
    <w:p w:rsidR="00242646" w:rsidRPr="00F57CB8" w:rsidRDefault="00BD73B6" w:rsidP="00CB12D1">
      <w:pPr>
        <w:spacing w:after="0" w:line="360" w:lineRule="auto"/>
        <w:jc w:val="both"/>
        <w:rPr>
          <w:rFonts w:ascii="Arial" w:hAnsi="Arial" w:cs="Arial"/>
          <w:sz w:val="24"/>
          <w:szCs w:val="24"/>
          <w:lang w:val="es-AR"/>
        </w:rPr>
      </w:pPr>
      <w:r w:rsidRPr="00F57CB8">
        <w:rPr>
          <w:rFonts w:ascii="Arial" w:hAnsi="Arial" w:cs="Arial"/>
          <w:sz w:val="24"/>
          <w:szCs w:val="24"/>
          <w:lang w:val="es-AR"/>
        </w:rPr>
        <w:t>En el marco del Proyecto de Investigación de “</w:t>
      </w:r>
      <w:r w:rsidR="004726A4" w:rsidRPr="00F57CB8">
        <w:rPr>
          <w:rFonts w:ascii="Arial" w:hAnsi="Arial" w:cs="Arial"/>
          <w:sz w:val="24"/>
          <w:szCs w:val="24"/>
          <w:lang w:val="es-AR"/>
        </w:rPr>
        <w:t>Estrategias y dispositivos no tradicionales de enseñanza del Derecho</w:t>
      </w:r>
      <w:r w:rsidRPr="00F57CB8">
        <w:rPr>
          <w:rFonts w:ascii="Arial" w:hAnsi="Arial" w:cs="Arial"/>
          <w:sz w:val="24"/>
          <w:szCs w:val="24"/>
          <w:lang w:val="es-AR"/>
        </w:rPr>
        <w:t xml:space="preserve">”, dirigido por José </w:t>
      </w:r>
      <w:proofErr w:type="spellStart"/>
      <w:r w:rsidRPr="00F57CB8">
        <w:rPr>
          <w:rFonts w:ascii="Arial" w:hAnsi="Arial" w:cs="Arial"/>
          <w:sz w:val="24"/>
          <w:szCs w:val="24"/>
          <w:lang w:val="es-AR"/>
        </w:rPr>
        <w:t>Orler</w:t>
      </w:r>
      <w:proofErr w:type="spellEnd"/>
      <w:r w:rsidRPr="00F57CB8">
        <w:rPr>
          <w:rFonts w:ascii="Arial" w:hAnsi="Arial" w:cs="Arial"/>
          <w:sz w:val="24"/>
          <w:szCs w:val="24"/>
          <w:lang w:val="es-AR"/>
        </w:rPr>
        <w:t>, acreditado por la UNLP,</w:t>
      </w:r>
      <w:r w:rsidR="00242646" w:rsidRPr="00F57CB8">
        <w:rPr>
          <w:rFonts w:ascii="Arial" w:hAnsi="Arial" w:cs="Arial"/>
          <w:sz w:val="24"/>
          <w:szCs w:val="24"/>
          <w:lang w:val="es-AR"/>
        </w:rPr>
        <w:t xml:space="preserve"> se intenta poner en agenda los ejes temáticos relativos a las estrategias de enseñanza, </w:t>
      </w:r>
      <w:r w:rsidR="00281D7E" w:rsidRPr="00F57CB8">
        <w:rPr>
          <w:rFonts w:ascii="Arial" w:hAnsi="Arial" w:cs="Arial"/>
          <w:sz w:val="24"/>
          <w:szCs w:val="24"/>
          <w:lang w:val="es-AR"/>
        </w:rPr>
        <w:t xml:space="preserve">poniendo en el centro del debate </w:t>
      </w:r>
      <w:r w:rsidR="00242646" w:rsidRPr="00F57CB8">
        <w:rPr>
          <w:rFonts w:ascii="Arial" w:hAnsi="Arial" w:cs="Arial"/>
          <w:sz w:val="24"/>
          <w:szCs w:val="24"/>
          <w:lang w:val="es-AR"/>
        </w:rPr>
        <w:t>la baja capacitación pedagógica y didáctica</w:t>
      </w:r>
      <w:r w:rsidR="00281D7E" w:rsidRPr="00F57CB8">
        <w:rPr>
          <w:rFonts w:ascii="Arial" w:hAnsi="Arial" w:cs="Arial"/>
          <w:sz w:val="24"/>
          <w:szCs w:val="24"/>
          <w:lang w:val="es-AR"/>
        </w:rPr>
        <w:t xml:space="preserve"> que poseen los docentes de la Facultad de Ciencias Jurídicas y Sociales</w:t>
      </w:r>
      <w:r w:rsidR="00242646" w:rsidRPr="00F57CB8">
        <w:rPr>
          <w:rFonts w:ascii="Arial" w:hAnsi="Arial" w:cs="Arial"/>
          <w:sz w:val="24"/>
          <w:szCs w:val="24"/>
          <w:lang w:val="es-AR"/>
        </w:rPr>
        <w:t xml:space="preserve">, y la reproducción de prácticas antiguas en la enseñanza del Derecho. </w:t>
      </w:r>
    </w:p>
    <w:p w:rsidR="00CF5E88" w:rsidRPr="00F57CB8" w:rsidRDefault="00AB592B" w:rsidP="00CB12D1">
      <w:pPr>
        <w:spacing w:after="0" w:line="360" w:lineRule="auto"/>
        <w:jc w:val="both"/>
        <w:rPr>
          <w:rFonts w:ascii="Arial" w:hAnsi="Arial" w:cs="Arial"/>
          <w:sz w:val="24"/>
          <w:szCs w:val="24"/>
          <w:lang w:val="es-AR"/>
        </w:rPr>
      </w:pPr>
      <w:r w:rsidRPr="00F57CB8">
        <w:rPr>
          <w:rFonts w:ascii="Arial" w:hAnsi="Arial" w:cs="Arial"/>
          <w:sz w:val="24"/>
          <w:szCs w:val="24"/>
          <w:lang w:val="es-AR"/>
        </w:rPr>
        <w:t>El análisis de</w:t>
      </w:r>
      <w:r w:rsidR="00242646" w:rsidRPr="00F57CB8">
        <w:rPr>
          <w:rFonts w:ascii="Arial" w:hAnsi="Arial" w:cs="Arial"/>
          <w:sz w:val="24"/>
          <w:szCs w:val="24"/>
          <w:lang w:val="es-AR"/>
        </w:rPr>
        <w:t xml:space="preserve"> la enseñan</w:t>
      </w:r>
      <w:r w:rsidR="00533C19" w:rsidRPr="00F57CB8">
        <w:rPr>
          <w:rFonts w:ascii="Arial" w:hAnsi="Arial" w:cs="Arial"/>
          <w:sz w:val="24"/>
          <w:szCs w:val="24"/>
          <w:lang w:val="es-AR"/>
        </w:rPr>
        <w:t>za del D</w:t>
      </w:r>
      <w:r w:rsidR="00242646" w:rsidRPr="00F57CB8">
        <w:rPr>
          <w:rFonts w:ascii="Arial" w:hAnsi="Arial" w:cs="Arial"/>
          <w:sz w:val="24"/>
          <w:szCs w:val="24"/>
          <w:lang w:val="es-AR"/>
        </w:rPr>
        <w:t>erecho en contexto de encierro</w:t>
      </w:r>
      <w:r w:rsidR="007222D5" w:rsidRPr="00F57CB8">
        <w:rPr>
          <w:rFonts w:ascii="Arial" w:hAnsi="Arial" w:cs="Arial"/>
          <w:sz w:val="24"/>
          <w:szCs w:val="24"/>
          <w:lang w:val="es-AR"/>
        </w:rPr>
        <w:t xml:space="preserve"> </w:t>
      </w:r>
      <w:r w:rsidR="00242646" w:rsidRPr="00F57CB8">
        <w:rPr>
          <w:rFonts w:ascii="Arial" w:hAnsi="Arial" w:cs="Arial"/>
          <w:sz w:val="24"/>
          <w:szCs w:val="24"/>
          <w:lang w:val="es-AR"/>
        </w:rPr>
        <w:t xml:space="preserve">buscará indagar cómo esa particular </w:t>
      </w:r>
      <w:r w:rsidR="00025BAA" w:rsidRPr="00F57CB8">
        <w:rPr>
          <w:rFonts w:ascii="Arial" w:hAnsi="Arial" w:cs="Arial"/>
          <w:sz w:val="24"/>
          <w:szCs w:val="24"/>
          <w:lang w:val="es-AR"/>
        </w:rPr>
        <w:t>estrategia</w:t>
      </w:r>
      <w:r w:rsidR="00242646" w:rsidRPr="00F57CB8">
        <w:rPr>
          <w:rFonts w:ascii="Arial" w:hAnsi="Arial" w:cs="Arial"/>
          <w:sz w:val="24"/>
          <w:szCs w:val="24"/>
          <w:lang w:val="es-AR"/>
        </w:rPr>
        <w:t xml:space="preserve"> de </w:t>
      </w:r>
      <w:r w:rsidR="00025BAA" w:rsidRPr="00F57CB8">
        <w:rPr>
          <w:rFonts w:ascii="Arial" w:hAnsi="Arial" w:cs="Arial"/>
          <w:sz w:val="24"/>
          <w:szCs w:val="24"/>
          <w:lang w:val="es-AR"/>
        </w:rPr>
        <w:t>enseñanza</w:t>
      </w:r>
      <w:r w:rsidR="00242646" w:rsidRPr="00F57CB8">
        <w:rPr>
          <w:rFonts w:ascii="Arial" w:hAnsi="Arial" w:cs="Arial"/>
          <w:sz w:val="24"/>
          <w:szCs w:val="24"/>
          <w:lang w:val="es-AR"/>
        </w:rPr>
        <w:t xml:space="preserve"> se desarrolló en un </w:t>
      </w:r>
      <w:r w:rsidRPr="00F57CB8">
        <w:rPr>
          <w:rFonts w:ascii="Arial" w:hAnsi="Arial" w:cs="Arial"/>
          <w:sz w:val="24"/>
          <w:szCs w:val="24"/>
          <w:lang w:val="es-AR"/>
        </w:rPr>
        <w:t>momento de crisis sanitaria</w:t>
      </w:r>
      <w:r w:rsidR="00242646" w:rsidRPr="00F57CB8">
        <w:rPr>
          <w:rFonts w:ascii="Arial" w:hAnsi="Arial" w:cs="Arial"/>
          <w:sz w:val="24"/>
          <w:szCs w:val="24"/>
          <w:lang w:val="es-AR"/>
        </w:rPr>
        <w:t xml:space="preserve">. Existen </w:t>
      </w:r>
      <w:r w:rsidR="00025BAA" w:rsidRPr="00F57CB8">
        <w:rPr>
          <w:rFonts w:ascii="Arial" w:hAnsi="Arial" w:cs="Arial"/>
          <w:sz w:val="24"/>
          <w:szCs w:val="24"/>
          <w:lang w:val="es-AR"/>
        </w:rPr>
        <w:t>múltiples</w:t>
      </w:r>
      <w:r w:rsidR="00CF5E88" w:rsidRPr="00F57CB8">
        <w:rPr>
          <w:rFonts w:ascii="Arial" w:hAnsi="Arial" w:cs="Arial"/>
          <w:sz w:val="24"/>
          <w:szCs w:val="24"/>
          <w:lang w:val="es-AR"/>
        </w:rPr>
        <w:t xml:space="preserve"> trabajos que </w:t>
      </w:r>
      <w:r w:rsidR="00533C19" w:rsidRPr="00F57CB8">
        <w:rPr>
          <w:rFonts w:ascii="Arial" w:hAnsi="Arial" w:cs="Arial"/>
          <w:sz w:val="24"/>
          <w:szCs w:val="24"/>
          <w:lang w:val="es-AR"/>
        </w:rPr>
        <w:t>estudian</w:t>
      </w:r>
      <w:r w:rsidR="00CF5E88" w:rsidRPr="00F57CB8">
        <w:rPr>
          <w:rFonts w:ascii="Arial" w:hAnsi="Arial" w:cs="Arial"/>
          <w:sz w:val="24"/>
          <w:szCs w:val="24"/>
          <w:lang w:val="es-AR"/>
        </w:rPr>
        <w:t xml:space="preserve"> la forma en que la UNLP acciona ante la irrupción de la pandemia</w:t>
      </w:r>
      <w:r w:rsidR="007222D5" w:rsidRPr="00F57CB8">
        <w:rPr>
          <w:rFonts w:ascii="Arial" w:hAnsi="Arial" w:cs="Arial"/>
          <w:sz w:val="24"/>
          <w:szCs w:val="24"/>
          <w:lang w:val="es-AR"/>
        </w:rPr>
        <w:t xml:space="preserve"> (</w:t>
      </w:r>
      <w:proofErr w:type="spellStart"/>
      <w:r w:rsidR="007222D5" w:rsidRPr="00F57CB8">
        <w:rPr>
          <w:rFonts w:ascii="Arial" w:hAnsi="Arial" w:cs="Arial"/>
          <w:sz w:val="24"/>
          <w:szCs w:val="24"/>
          <w:lang w:val="es-AR"/>
        </w:rPr>
        <w:t>Pascolini</w:t>
      </w:r>
      <w:proofErr w:type="spellEnd"/>
      <w:r w:rsidR="007222D5" w:rsidRPr="00F57CB8">
        <w:rPr>
          <w:rFonts w:ascii="Arial" w:hAnsi="Arial" w:cs="Arial"/>
          <w:sz w:val="24"/>
          <w:szCs w:val="24"/>
          <w:lang w:val="es-AR"/>
        </w:rPr>
        <w:t xml:space="preserve">, Zapata, García, </w:t>
      </w:r>
      <w:proofErr w:type="spellStart"/>
      <w:r w:rsidR="007222D5" w:rsidRPr="00F57CB8">
        <w:rPr>
          <w:rFonts w:ascii="Arial" w:hAnsi="Arial" w:cs="Arial"/>
          <w:sz w:val="24"/>
          <w:szCs w:val="24"/>
          <w:lang w:val="es-AR"/>
        </w:rPr>
        <w:t>Irimia</w:t>
      </w:r>
      <w:proofErr w:type="spellEnd"/>
      <w:r w:rsidR="007222D5" w:rsidRPr="00F57CB8">
        <w:rPr>
          <w:rFonts w:ascii="Arial" w:hAnsi="Arial" w:cs="Arial"/>
          <w:sz w:val="24"/>
          <w:szCs w:val="24"/>
          <w:lang w:val="es-AR"/>
        </w:rPr>
        <w:t>, 2020; GESEC, 2020)</w:t>
      </w:r>
      <w:r w:rsidR="00242646" w:rsidRPr="00F57CB8">
        <w:rPr>
          <w:rFonts w:ascii="Arial" w:hAnsi="Arial" w:cs="Arial"/>
          <w:sz w:val="24"/>
          <w:szCs w:val="24"/>
          <w:lang w:val="es-AR"/>
        </w:rPr>
        <w:t xml:space="preserve">, sin embrago, estos </w:t>
      </w:r>
      <w:r w:rsidR="00CF5E88" w:rsidRPr="00F57CB8">
        <w:rPr>
          <w:rFonts w:ascii="Arial" w:hAnsi="Arial" w:cs="Arial"/>
          <w:sz w:val="24"/>
          <w:szCs w:val="24"/>
          <w:lang w:val="es-AR"/>
        </w:rPr>
        <w:t>se refieren en forma muy escueta a la Facultad de Ciencias Jurídicas y Sociales. El presente proyecto, resultará una oportunidad provechosa para ampliar el debate inconcluso sobre las limitaciones que encuentra la educación universitaria en las cárcel</w:t>
      </w:r>
      <w:r w:rsidR="00025BAA" w:rsidRPr="00F57CB8">
        <w:rPr>
          <w:rFonts w:ascii="Arial" w:hAnsi="Arial" w:cs="Arial"/>
          <w:sz w:val="24"/>
          <w:szCs w:val="24"/>
          <w:lang w:val="es-AR"/>
        </w:rPr>
        <w:t>es en este marco tan particular.</w:t>
      </w:r>
    </w:p>
    <w:p w:rsidR="008B226F" w:rsidRPr="00F57CB8" w:rsidRDefault="008B226F" w:rsidP="00CB12D1">
      <w:pPr>
        <w:spacing w:after="0" w:line="360" w:lineRule="auto"/>
        <w:ind w:left="164" w:right="-20"/>
        <w:jc w:val="both"/>
        <w:rPr>
          <w:rFonts w:ascii="Arial" w:hAnsi="Arial" w:cs="Arial"/>
          <w:bCs/>
          <w:sz w:val="24"/>
          <w:szCs w:val="24"/>
          <w:lang w:val="es-AR"/>
        </w:rPr>
      </w:pPr>
    </w:p>
    <w:p w:rsidR="008B226F" w:rsidRPr="001407B8" w:rsidRDefault="008B226F" w:rsidP="001E2F0A">
      <w:pPr>
        <w:spacing w:after="0" w:line="360" w:lineRule="auto"/>
        <w:jc w:val="both"/>
        <w:rPr>
          <w:rFonts w:ascii="Arial" w:hAnsi="Arial" w:cs="Arial"/>
          <w:b/>
          <w:sz w:val="24"/>
          <w:szCs w:val="24"/>
          <w:lang w:val="es-AR"/>
        </w:rPr>
      </w:pPr>
      <w:r w:rsidRPr="001407B8">
        <w:rPr>
          <w:rFonts w:ascii="Arial" w:hAnsi="Arial" w:cs="Arial"/>
          <w:b/>
          <w:sz w:val="24"/>
          <w:szCs w:val="24"/>
          <w:lang w:val="es-AR"/>
        </w:rPr>
        <w:t>Bibliografía</w:t>
      </w:r>
    </w:p>
    <w:p w:rsidR="00DF7798" w:rsidRPr="001407B8" w:rsidRDefault="00DF7798" w:rsidP="001407B8">
      <w:pPr>
        <w:spacing w:after="0" w:line="360" w:lineRule="auto"/>
        <w:ind w:left="567" w:hanging="567"/>
        <w:jc w:val="both"/>
        <w:rPr>
          <w:rFonts w:ascii="Arial" w:hAnsi="Arial" w:cs="Arial"/>
          <w:sz w:val="24"/>
          <w:szCs w:val="24"/>
          <w:lang w:val="es-AR"/>
        </w:rPr>
      </w:pPr>
      <w:proofErr w:type="spellStart"/>
      <w:r w:rsidRPr="001407B8">
        <w:rPr>
          <w:rFonts w:ascii="Arial" w:hAnsi="Arial" w:cs="Arial"/>
          <w:sz w:val="24"/>
          <w:szCs w:val="24"/>
          <w:lang w:val="es-AR"/>
        </w:rPr>
        <w:t>Añorga</w:t>
      </w:r>
      <w:proofErr w:type="spellEnd"/>
      <w:r w:rsidRPr="001407B8">
        <w:rPr>
          <w:rFonts w:ascii="Arial" w:hAnsi="Arial" w:cs="Arial"/>
          <w:sz w:val="24"/>
          <w:szCs w:val="24"/>
          <w:lang w:val="es-AR"/>
        </w:rPr>
        <w:t>, M. (2012). La teoría de la educación avanzada y el mejoramiento humano. Tesis de doctorado, Instituto Superior Pedagógico Enrique José Varona, La Habana.</w:t>
      </w:r>
    </w:p>
    <w:p w:rsidR="00CB12D1" w:rsidRPr="001407B8" w:rsidRDefault="00CB12D1" w:rsidP="001407B8">
      <w:pPr>
        <w:spacing w:after="0" w:line="360" w:lineRule="auto"/>
        <w:ind w:left="567" w:hanging="567"/>
        <w:jc w:val="both"/>
        <w:rPr>
          <w:rFonts w:ascii="Arial" w:hAnsi="Arial" w:cs="Arial"/>
          <w:sz w:val="24"/>
          <w:szCs w:val="24"/>
          <w:lang w:val="es-AR"/>
        </w:rPr>
      </w:pPr>
      <w:proofErr w:type="spellStart"/>
      <w:r w:rsidRPr="001407B8">
        <w:rPr>
          <w:rFonts w:ascii="Arial" w:hAnsi="Arial" w:cs="Arial"/>
          <w:sz w:val="24"/>
          <w:szCs w:val="24"/>
          <w:lang w:val="es-AR"/>
        </w:rPr>
        <w:t>Blazich</w:t>
      </w:r>
      <w:proofErr w:type="spellEnd"/>
      <w:r w:rsidRPr="001407B8">
        <w:rPr>
          <w:rFonts w:ascii="Arial" w:hAnsi="Arial" w:cs="Arial"/>
          <w:sz w:val="24"/>
          <w:szCs w:val="24"/>
          <w:lang w:val="es-AR"/>
        </w:rPr>
        <w:t xml:space="preserve">, G. S. (2007). La educación en contextos de encierro. </w:t>
      </w:r>
      <w:r w:rsidRPr="001407B8">
        <w:rPr>
          <w:rFonts w:ascii="Arial" w:hAnsi="Arial" w:cs="Arial"/>
          <w:i/>
          <w:iCs/>
          <w:sz w:val="24"/>
          <w:szCs w:val="24"/>
          <w:lang w:val="es-AR"/>
        </w:rPr>
        <w:t>Revista Iberoamericana de educación</w:t>
      </w:r>
      <w:r w:rsidRPr="001407B8">
        <w:rPr>
          <w:rFonts w:ascii="Arial" w:hAnsi="Arial" w:cs="Arial"/>
          <w:sz w:val="24"/>
          <w:szCs w:val="24"/>
          <w:lang w:val="es-AR"/>
        </w:rPr>
        <w:t xml:space="preserve">, N°44, 53-60. https://rieoei.org/historico/documentos/rie44a03.pdf </w:t>
      </w:r>
    </w:p>
    <w:p w:rsidR="00DF7798" w:rsidRPr="001407B8" w:rsidRDefault="00DF7798" w:rsidP="001407B8">
      <w:pPr>
        <w:spacing w:after="0" w:line="360" w:lineRule="auto"/>
        <w:ind w:left="567" w:hanging="567"/>
        <w:jc w:val="both"/>
        <w:rPr>
          <w:rFonts w:ascii="Arial" w:hAnsi="Arial" w:cs="Arial"/>
          <w:sz w:val="24"/>
          <w:szCs w:val="24"/>
          <w:lang w:val="es-AR"/>
        </w:rPr>
      </w:pPr>
      <w:r w:rsidRPr="001407B8">
        <w:rPr>
          <w:rFonts w:ascii="Arial" w:hAnsi="Arial" w:cs="Arial"/>
          <w:sz w:val="24"/>
          <w:szCs w:val="24"/>
          <w:lang w:val="es-AR"/>
        </w:rPr>
        <w:t xml:space="preserve">Brunner, J. J. (1994). </w:t>
      </w:r>
      <w:proofErr w:type="gramStart"/>
      <w:r w:rsidRPr="001407B8">
        <w:rPr>
          <w:rFonts w:ascii="Arial" w:hAnsi="Arial" w:cs="Arial"/>
          <w:sz w:val="24"/>
          <w:szCs w:val="24"/>
          <w:lang w:val="es-AR"/>
        </w:rPr>
        <w:t>Educación  Superior</w:t>
      </w:r>
      <w:proofErr w:type="gramEnd"/>
      <w:r w:rsidRPr="001407B8">
        <w:rPr>
          <w:rFonts w:ascii="Arial" w:hAnsi="Arial" w:cs="Arial"/>
          <w:sz w:val="24"/>
          <w:szCs w:val="24"/>
          <w:lang w:val="es-AR"/>
        </w:rPr>
        <w:t xml:space="preserve">  en  América Latina: coordinación,  financiamiento  y  evaluación.  </w:t>
      </w:r>
      <w:r w:rsidRPr="001407B8">
        <w:rPr>
          <w:rFonts w:ascii="Arial" w:hAnsi="Arial" w:cs="Arial"/>
          <w:i/>
          <w:sz w:val="24"/>
          <w:szCs w:val="24"/>
          <w:lang w:val="es-AR"/>
        </w:rPr>
        <w:t>Evaluación Universitaria en el Mercosur</w:t>
      </w:r>
      <w:r w:rsidRPr="001407B8">
        <w:rPr>
          <w:rFonts w:ascii="Arial" w:hAnsi="Arial" w:cs="Arial"/>
          <w:sz w:val="24"/>
          <w:szCs w:val="24"/>
          <w:lang w:val="es-AR"/>
        </w:rPr>
        <w:t xml:space="preserve">, de </w:t>
      </w:r>
      <w:proofErr w:type="spellStart"/>
      <w:r w:rsidRPr="001407B8">
        <w:rPr>
          <w:rFonts w:ascii="Arial" w:hAnsi="Arial" w:cs="Arial"/>
          <w:sz w:val="24"/>
          <w:szCs w:val="24"/>
          <w:lang w:val="es-AR"/>
        </w:rPr>
        <w:t>Marquis</w:t>
      </w:r>
      <w:proofErr w:type="spellEnd"/>
      <w:r w:rsidRPr="001407B8">
        <w:rPr>
          <w:rFonts w:ascii="Arial" w:hAnsi="Arial" w:cs="Arial"/>
          <w:sz w:val="24"/>
          <w:szCs w:val="24"/>
          <w:lang w:val="es-AR"/>
        </w:rPr>
        <w:t xml:space="preserve"> Carlos (compilador). Ministerio </w:t>
      </w:r>
      <w:proofErr w:type="gramStart"/>
      <w:r w:rsidRPr="001407B8">
        <w:rPr>
          <w:rFonts w:ascii="Arial" w:hAnsi="Arial" w:cs="Arial"/>
          <w:sz w:val="24"/>
          <w:szCs w:val="24"/>
          <w:lang w:val="es-AR"/>
        </w:rPr>
        <w:t>de  Cultura</w:t>
      </w:r>
      <w:proofErr w:type="gramEnd"/>
      <w:r w:rsidRPr="001407B8">
        <w:rPr>
          <w:rFonts w:ascii="Arial" w:hAnsi="Arial" w:cs="Arial"/>
          <w:sz w:val="24"/>
          <w:szCs w:val="24"/>
          <w:lang w:val="es-AR"/>
        </w:rPr>
        <w:t xml:space="preserve">  y  Educación,  Secretaría  de  Políticas  Universitarias,  Buenos Aires.</w:t>
      </w:r>
    </w:p>
    <w:p w:rsidR="00703197" w:rsidRPr="001407B8" w:rsidRDefault="008B226F" w:rsidP="001407B8">
      <w:pPr>
        <w:spacing w:after="0" w:line="360" w:lineRule="auto"/>
        <w:ind w:left="567" w:hanging="567"/>
        <w:jc w:val="both"/>
        <w:rPr>
          <w:rFonts w:ascii="Arial" w:hAnsi="Arial" w:cs="Arial"/>
          <w:sz w:val="24"/>
          <w:szCs w:val="24"/>
          <w:lang w:val="es-AR"/>
        </w:rPr>
      </w:pPr>
      <w:r w:rsidRPr="001407B8">
        <w:rPr>
          <w:rFonts w:ascii="Arial" w:hAnsi="Arial" w:cs="Arial"/>
          <w:sz w:val="24"/>
          <w:szCs w:val="24"/>
          <w:lang w:val="es-AR"/>
        </w:rPr>
        <w:t>Carretero</w:t>
      </w:r>
      <w:r w:rsidR="00703197" w:rsidRPr="001407B8">
        <w:rPr>
          <w:rFonts w:ascii="Arial" w:hAnsi="Arial" w:cs="Arial"/>
          <w:sz w:val="24"/>
          <w:szCs w:val="24"/>
          <w:lang w:val="es-AR"/>
        </w:rPr>
        <w:t>,</w:t>
      </w:r>
      <w:r w:rsidRPr="001407B8">
        <w:rPr>
          <w:rFonts w:ascii="Arial" w:hAnsi="Arial" w:cs="Arial"/>
          <w:sz w:val="24"/>
          <w:szCs w:val="24"/>
          <w:lang w:val="es-AR"/>
        </w:rPr>
        <w:t xml:space="preserve"> M</w:t>
      </w:r>
      <w:r w:rsidR="00703197" w:rsidRPr="001407B8">
        <w:rPr>
          <w:rFonts w:ascii="Arial" w:hAnsi="Arial" w:cs="Arial"/>
          <w:sz w:val="24"/>
          <w:szCs w:val="24"/>
          <w:lang w:val="es-AR"/>
        </w:rPr>
        <w:t>.</w:t>
      </w:r>
      <w:r w:rsidRPr="001407B8">
        <w:rPr>
          <w:rFonts w:ascii="Arial" w:hAnsi="Arial" w:cs="Arial"/>
          <w:sz w:val="24"/>
          <w:szCs w:val="24"/>
          <w:lang w:val="es-AR"/>
        </w:rPr>
        <w:t xml:space="preserve"> </w:t>
      </w:r>
      <w:r w:rsidR="00703197" w:rsidRPr="001407B8">
        <w:rPr>
          <w:rFonts w:ascii="Arial" w:hAnsi="Arial" w:cs="Arial"/>
          <w:sz w:val="24"/>
          <w:szCs w:val="24"/>
          <w:lang w:val="es-AR"/>
        </w:rPr>
        <w:t>(</w:t>
      </w:r>
      <w:r w:rsidRPr="001407B8">
        <w:rPr>
          <w:rFonts w:ascii="Arial" w:hAnsi="Arial" w:cs="Arial"/>
          <w:sz w:val="24"/>
          <w:szCs w:val="24"/>
          <w:lang w:val="es-AR"/>
        </w:rPr>
        <w:t>1993</w:t>
      </w:r>
      <w:r w:rsidR="00703197" w:rsidRPr="001407B8">
        <w:rPr>
          <w:rFonts w:ascii="Arial" w:hAnsi="Arial" w:cs="Arial"/>
          <w:sz w:val="24"/>
          <w:szCs w:val="24"/>
          <w:lang w:val="es-AR"/>
        </w:rPr>
        <w:t>).</w:t>
      </w:r>
      <w:r w:rsidRPr="001407B8">
        <w:rPr>
          <w:rFonts w:ascii="Arial" w:hAnsi="Arial" w:cs="Arial"/>
          <w:sz w:val="24"/>
          <w:szCs w:val="24"/>
          <w:lang w:val="es-AR"/>
        </w:rPr>
        <w:t xml:space="preserve"> </w:t>
      </w:r>
      <w:r w:rsidR="00703197" w:rsidRPr="001407B8">
        <w:rPr>
          <w:rFonts w:ascii="Arial" w:hAnsi="Arial" w:cs="Arial"/>
          <w:sz w:val="24"/>
          <w:szCs w:val="24"/>
          <w:lang w:val="es-AR"/>
        </w:rPr>
        <w:t>Constructivismo y educación.</w:t>
      </w:r>
      <w:r w:rsidRPr="001407B8">
        <w:rPr>
          <w:rFonts w:ascii="Arial" w:hAnsi="Arial" w:cs="Arial"/>
          <w:sz w:val="24"/>
          <w:szCs w:val="24"/>
          <w:lang w:val="es-AR"/>
        </w:rPr>
        <w:t xml:space="preserve"> Ed. </w:t>
      </w:r>
      <w:proofErr w:type="spellStart"/>
      <w:r w:rsidRPr="001407B8">
        <w:rPr>
          <w:rFonts w:ascii="Arial" w:hAnsi="Arial" w:cs="Arial"/>
          <w:sz w:val="24"/>
          <w:szCs w:val="24"/>
          <w:lang w:val="es-AR"/>
        </w:rPr>
        <w:t>Edelvines</w:t>
      </w:r>
      <w:proofErr w:type="spellEnd"/>
      <w:r w:rsidRPr="001407B8">
        <w:rPr>
          <w:rFonts w:ascii="Arial" w:hAnsi="Arial" w:cs="Arial"/>
          <w:sz w:val="24"/>
          <w:szCs w:val="24"/>
          <w:lang w:val="es-AR"/>
        </w:rPr>
        <w:t>, Barcelona.</w:t>
      </w:r>
    </w:p>
    <w:p w:rsidR="00703197" w:rsidRPr="001407B8" w:rsidRDefault="00CB12D1" w:rsidP="001407B8">
      <w:pPr>
        <w:spacing w:after="0" w:line="360" w:lineRule="auto"/>
        <w:ind w:left="567" w:hanging="567"/>
        <w:jc w:val="both"/>
        <w:rPr>
          <w:rFonts w:ascii="Arial" w:hAnsi="Arial" w:cs="Arial"/>
          <w:sz w:val="24"/>
          <w:szCs w:val="24"/>
          <w:lang w:val="es-AR"/>
        </w:rPr>
      </w:pPr>
      <w:r w:rsidRPr="001407B8">
        <w:rPr>
          <w:rFonts w:ascii="Arial" w:hAnsi="Arial" w:cs="Arial"/>
          <w:sz w:val="24"/>
          <w:szCs w:val="24"/>
          <w:lang w:val="es-AR"/>
        </w:rPr>
        <w:lastRenderedPageBreak/>
        <w:t xml:space="preserve">Castro, J. M. y Puig, F. (2019). Educación en contextos de encierro: el rol de las unidades académicas. Experiencia de la facultad de ciencias jurídicas y sociales, UNLP. En J. </w:t>
      </w:r>
      <w:proofErr w:type="spellStart"/>
      <w:r w:rsidRPr="001407B8">
        <w:rPr>
          <w:rFonts w:ascii="Arial" w:hAnsi="Arial" w:cs="Arial"/>
          <w:sz w:val="24"/>
          <w:szCs w:val="24"/>
          <w:lang w:val="es-AR"/>
        </w:rPr>
        <w:t>Orler</w:t>
      </w:r>
      <w:proofErr w:type="spellEnd"/>
      <w:r w:rsidRPr="001407B8">
        <w:rPr>
          <w:rFonts w:ascii="Arial" w:hAnsi="Arial" w:cs="Arial"/>
          <w:sz w:val="24"/>
          <w:szCs w:val="24"/>
          <w:lang w:val="es-AR"/>
        </w:rPr>
        <w:t xml:space="preserve"> (ed.), </w:t>
      </w:r>
      <w:r w:rsidRPr="001407B8">
        <w:rPr>
          <w:rFonts w:ascii="Arial" w:hAnsi="Arial" w:cs="Arial"/>
          <w:i/>
          <w:iCs/>
          <w:sz w:val="24"/>
          <w:szCs w:val="24"/>
          <w:lang w:val="es-AR"/>
        </w:rPr>
        <w:t xml:space="preserve">Enseñanza del Derecho en el siglo XXI: Desafíos, innovaciones y proyecciones </w:t>
      </w:r>
      <w:r w:rsidRPr="001407B8">
        <w:rPr>
          <w:rFonts w:ascii="Arial" w:hAnsi="Arial" w:cs="Arial"/>
          <w:sz w:val="24"/>
          <w:szCs w:val="24"/>
          <w:lang w:val="es-AR"/>
        </w:rPr>
        <w:t xml:space="preserve">(pp. 255-261). Facultad de Ciencias Jurídicas y Sociales, UNLP. http://sedici.unlp.edu.ar/handle/10915/76923 </w:t>
      </w:r>
    </w:p>
    <w:p w:rsidR="00CB12D1" w:rsidRPr="001407B8" w:rsidRDefault="00CB12D1" w:rsidP="001407B8">
      <w:pPr>
        <w:spacing w:after="0" w:line="360" w:lineRule="auto"/>
        <w:ind w:left="567" w:hanging="567"/>
        <w:jc w:val="both"/>
        <w:rPr>
          <w:rFonts w:ascii="Arial" w:hAnsi="Arial" w:cs="Arial"/>
          <w:sz w:val="24"/>
          <w:szCs w:val="24"/>
          <w:lang w:val="es-AR"/>
        </w:rPr>
      </w:pPr>
      <w:r w:rsidRPr="001407B8">
        <w:rPr>
          <w:rFonts w:ascii="Arial" w:hAnsi="Arial" w:cs="Arial"/>
          <w:sz w:val="24"/>
          <w:szCs w:val="24"/>
          <w:lang w:val="es-AR"/>
        </w:rPr>
        <w:t xml:space="preserve">Castro, J. M. y Thompson, D. (2019). </w:t>
      </w:r>
      <w:r w:rsidRPr="001407B8">
        <w:rPr>
          <w:rFonts w:ascii="Arial" w:hAnsi="Arial" w:cs="Arial"/>
          <w:i/>
          <w:iCs/>
          <w:sz w:val="24"/>
          <w:szCs w:val="24"/>
          <w:lang w:val="es-AR"/>
        </w:rPr>
        <w:t>Educación en contextos de encierro: experiencia desde la Facultad de ciencias jurídicas y sociales (UNLP). Obstáculos y Desafíos</w:t>
      </w:r>
      <w:r w:rsidRPr="001407B8">
        <w:rPr>
          <w:rFonts w:ascii="Arial" w:hAnsi="Arial" w:cs="Arial"/>
          <w:sz w:val="24"/>
          <w:szCs w:val="24"/>
          <w:lang w:val="es-AR"/>
        </w:rPr>
        <w:t xml:space="preserve">. </w:t>
      </w:r>
    </w:p>
    <w:p w:rsidR="008B226F" w:rsidRPr="001407B8" w:rsidRDefault="008B226F" w:rsidP="001407B8">
      <w:pPr>
        <w:spacing w:after="0" w:line="360" w:lineRule="auto"/>
        <w:ind w:left="567" w:hanging="567"/>
        <w:jc w:val="both"/>
        <w:rPr>
          <w:rFonts w:ascii="Arial" w:hAnsi="Arial" w:cs="Arial"/>
          <w:sz w:val="24"/>
          <w:szCs w:val="24"/>
          <w:lang w:val="es-AR"/>
        </w:rPr>
      </w:pPr>
      <w:proofErr w:type="spellStart"/>
      <w:r w:rsidRPr="001407B8">
        <w:rPr>
          <w:rFonts w:ascii="Arial" w:hAnsi="Arial" w:cs="Arial"/>
          <w:sz w:val="24"/>
          <w:szCs w:val="24"/>
          <w:lang w:val="es-AR"/>
        </w:rPr>
        <w:t>Cols</w:t>
      </w:r>
      <w:proofErr w:type="spellEnd"/>
      <w:r w:rsidRPr="001407B8">
        <w:rPr>
          <w:rFonts w:ascii="Arial" w:hAnsi="Arial" w:cs="Arial"/>
          <w:sz w:val="24"/>
          <w:szCs w:val="24"/>
          <w:lang w:val="es-AR"/>
        </w:rPr>
        <w:t>, E</w:t>
      </w:r>
      <w:r w:rsidR="00703197" w:rsidRPr="001407B8">
        <w:rPr>
          <w:rFonts w:ascii="Arial" w:hAnsi="Arial" w:cs="Arial"/>
          <w:sz w:val="24"/>
          <w:szCs w:val="24"/>
          <w:lang w:val="es-AR"/>
        </w:rPr>
        <w:t>. (</w:t>
      </w:r>
      <w:r w:rsidRPr="001407B8">
        <w:rPr>
          <w:rFonts w:ascii="Arial" w:hAnsi="Arial" w:cs="Arial"/>
          <w:sz w:val="24"/>
          <w:szCs w:val="24"/>
          <w:lang w:val="es-AR"/>
        </w:rPr>
        <w:t>2004</w:t>
      </w:r>
      <w:r w:rsidR="00703197" w:rsidRPr="001407B8">
        <w:rPr>
          <w:rFonts w:ascii="Arial" w:hAnsi="Arial" w:cs="Arial"/>
          <w:sz w:val="24"/>
          <w:szCs w:val="24"/>
          <w:lang w:val="es-AR"/>
        </w:rPr>
        <w:t>).</w:t>
      </w:r>
      <w:r w:rsidRPr="001407B8">
        <w:rPr>
          <w:rFonts w:ascii="Arial" w:hAnsi="Arial" w:cs="Arial"/>
          <w:sz w:val="24"/>
          <w:szCs w:val="24"/>
          <w:lang w:val="es-AR"/>
        </w:rPr>
        <w:t xml:space="preserve"> Programación de la enseñanza</w:t>
      </w:r>
      <w:r w:rsidR="00703197" w:rsidRPr="001407B8">
        <w:rPr>
          <w:rFonts w:ascii="Arial" w:hAnsi="Arial" w:cs="Arial"/>
          <w:sz w:val="24"/>
          <w:szCs w:val="24"/>
          <w:lang w:val="es-AR"/>
        </w:rPr>
        <w:t>.</w:t>
      </w:r>
      <w:r w:rsidRPr="001407B8">
        <w:rPr>
          <w:rFonts w:ascii="Arial" w:hAnsi="Arial" w:cs="Arial"/>
          <w:sz w:val="24"/>
          <w:szCs w:val="24"/>
          <w:lang w:val="es-AR"/>
        </w:rPr>
        <w:t xml:space="preserve"> Ficha de cátedra Didáctica 1 Facultad de Filosofía y Letras, UBA</w:t>
      </w:r>
    </w:p>
    <w:p w:rsidR="00CB12D1" w:rsidRPr="001407B8" w:rsidRDefault="00CB12D1" w:rsidP="001407B8">
      <w:pPr>
        <w:spacing w:after="0" w:line="360" w:lineRule="auto"/>
        <w:ind w:left="567" w:hanging="567"/>
        <w:jc w:val="both"/>
        <w:rPr>
          <w:rFonts w:ascii="Arial" w:hAnsi="Arial" w:cs="Arial"/>
          <w:sz w:val="24"/>
          <w:szCs w:val="24"/>
          <w:lang w:val="es-AR"/>
        </w:rPr>
      </w:pPr>
      <w:r w:rsidRPr="001407B8">
        <w:rPr>
          <w:rFonts w:ascii="Arial" w:hAnsi="Arial" w:cs="Arial"/>
          <w:sz w:val="24"/>
          <w:szCs w:val="24"/>
          <w:lang w:val="es-AR"/>
        </w:rPr>
        <w:t xml:space="preserve">De la Cruz Flores, G. (2020). El hogar y la escuela: lógicas en tensión ante la COVID-19. En J. Girón </w:t>
      </w:r>
      <w:proofErr w:type="spellStart"/>
      <w:r w:rsidRPr="001407B8">
        <w:rPr>
          <w:rFonts w:ascii="Arial" w:hAnsi="Arial" w:cs="Arial"/>
          <w:sz w:val="24"/>
          <w:szCs w:val="24"/>
          <w:lang w:val="es-AR"/>
        </w:rPr>
        <w:t>Palau</w:t>
      </w:r>
      <w:proofErr w:type="spellEnd"/>
      <w:r w:rsidRPr="001407B8">
        <w:rPr>
          <w:rFonts w:ascii="Arial" w:hAnsi="Arial" w:cs="Arial"/>
          <w:sz w:val="24"/>
          <w:szCs w:val="24"/>
          <w:lang w:val="es-AR"/>
        </w:rPr>
        <w:t xml:space="preserve">, </w:t>
      </w:r>
      <w:r w:rsidRPr="001407B8">
        <w:rPr>
          <w:rFonts w:ascii="Arial" w:hAnsi="Arial" w:cs="Arial"/>
          <w:i/>
          <w:iCs/>
          <w:sz w:val="24"/>
          <w:szCs w:val="24"/>
          <w:lang w:val="es-AR"/>
        </w:rPr>
        <w:t xml:space="preserve">Educación y pandemia. Una visión académica </w:t>
      </w:r>
      <w:r w:rsidRPr="001407B8">
        <w:rPr>
          <w:rFonts w:ascii="Arial" w:hAnsi="Arial" w:cs="Arial"/>
          <w:sz w:val="24"/>
          <w:szCs w:val="24"/>
          <w:lang w:val="es-AR"/>
        </w:rPr>
        <w:t xml:space="preserve">(pp. 39-46).IISUE, UNAM.http://www.iisue.unam.mx/nosotros/covid/educacion-y-pandemia </w:t>
      </w:r>
    </w:p>
    <w:p w:rsidR="00CB12D1" w:rsidRPr="001407B8" w:rsidRDefault="00CB12D1" w:rsidP="001407B8">
      <w:pPr>
        <w:spacing w:after="0" w:line="360" w:lineRule="auto"/>
        <w:ind w:left="567" w:hanging="567"/>
        <w:jc w:val="both"/>
        <w:rPr>
          <w:rFonts w:ascii="Arial" w:hAnsi="Arial" w:cs="Arial"/>
          <w:sz w:val="24"/>
          <w:szCs w:val="24"/>
          <w:lang w:val="es-AR"/>
        </w:rPr>
      </w:pPr>
      <w:r w:rsidRPr="001407B8">
        <w:rPr>
          <w:rFonts w:ascii="Arial" w:hAnsi="Arial" w:cs="Arial"/>
          <w:sz w:val="24"/>
          <w:szCs w:val="24"/>
          <w:lang w:val="es-AR"/>
        </w:rPr>
        <w:t xml:space="preserve">GESEC (17 de abril de 2020). </w:t>
      </w:r>
      <w:r w:rsidRPr="001407B8">
        <w:rPr>
          <w:rFonts w:ascii="Arial" w:hAnsi="Arial" w:cs="Arial"/>
          <w:i/>
          <w:iCs/>
          <w:sz w:val="24"/>
          <w:szCs w:val="24"/>
          <w:lang w:val="es-AR"/>
        </w:rPr>
        <w:t>Abogamos por la garantía y el disfrute del derecho a la educación pública en cárceles en el contexto de la pandemia</w:t>
      </w:r>
      <w:r w:rsidRPr="001407B8">
        <w:rPr>
          <w:rFonts w:ascii="Arial" w:hAnsi="Arial" w:cs="Arial"/>
          <w:sz w:val="24"/>
          <w:szCs w:val="24"/>
          <w:lang w:val="es-AR"/>
        </w:rPr>
        <w:t xml:space="preserve">. http://www.gesec.com.ar/abogamos/ </w:t>
      </w:r>
    </w:p>
    <w:p w:rsidR="00046F55" w:rsidRPr="001407B8" w:rsidRDefault="00CB12D1" w:rsidP="001407B8">
      <w:pPr>
        <w:spacing w:after="0" w:line="360" w:lineRule="auto"/>
        <w:ind w:left="567" w:hanging="567"/>
        <w:jc w:val="both"/>
        <w:rPr>
          <w:rFonts w:ascii="Arial" w:hAnsi="Arial" w:cs="Arial"/>
          <w:sz w:val="24"/>
          <w:szCs w:val="24"/>
          <w:lang w:val="es-AR"/>
        </w:rPr>
      </w:pPr>
      <w:r w:rsidRPr="001407B8">
        <w:rPr>
          <w:rFonts w:ascii="Arial" w:hAnsi="Arial" w:cs="Arial"/>
          <w:sz w:val="24"/>
          <w:szCs w:val="24"/>
          <w:lang w:val="es-AR"/>
        </w:rPr>
        <w:t xml:space="preserve">Informe del Área Educación en Contexto de Encierro (2019). Facultad de Ciencias Jurídicas y Sociales, UNLP. </w:t>
      </w:r>
    </w:p>
    <w:p w:rsidR="00CB12D1" w:rsidRPr="001407B8" w:rsidRDefault="00703197" w:rsidP="001407B8">
      <w:pPr>
        <w:spacing w:after="0" w:line="360" w:lineRule="auto"/>
        <w:ind w:left="567" w:hanging="567"/>
        <w:jc w:val="both"/>
        <w:rPr>
          <w:rFonts w:ascii="Arial" w:hAnsi="Arial" w:cs="Arial"/>
          <w:sz w:val="24"/>
          <w:szCs w:val="24"/>
          <w:lang w:val="es-AR"/>
        </w:rPr>
      </w:pPr>
      <w:r w:rsidRPr="001407B8">
        <w:rPr>
          <w:rFonts w:ascii="Arial" w:hAnsi="Arial" w:cs="Arial"/>
          <w:sz w:val="24"/>
          <w:szCs w:val="24"/>
          <w:lang w:val="es-AR"/>
        </w:rPr>
        <w:t xml:space="preserve">Lloyd, M. (2020). </w:t>
      </w:r>
      <w:r w:rsidR="00CB12D1" w:rsidRPr="001407B8">
        <w:rPr>
          <w:rFonts w:ascii="Arial" w:hAnsi="Arial" w:cs="Arial"/>
          <w:sz w:val="24"/>
          <w:szCs w:val="24"/>
          <w:lang w:val="es-AR"/>
        </w:rPr>
        <w:t xml:space="preserve">Desigualdades educativas y la brecha digital en tiempos de COVID-19. En J. Girón </w:t>
      </w:r>
      <w:proofErr w:type="spellStart"/>
      <w:r w:rsidR="00CB12D1" w:rsidRPr="001407B8">
        <w:rPr>
          <w:rFonts w:ascii="Arial" w:hAnsi="Arial" w:cs="Arial"/>
          <w:sz w:val="24"/>
          <w:szCs w:val="24"/>
          <w:lang w:val="es-AR"/>
        </w:rPr>
        <w:t>Palau</w:t>
      </w:r>
      <w:proofErr w:type="spellEnd"/>
      <w:r w:rsidR="00CB12D1" w:rsidRPr="001407B8">
        <w:rPr>
          <w:rFonts w:ascii="Arial" w:hAnsi="Arial" w:cs="Arial"/>
          <w:sz w:val="24"/>
          <w:szCs w:val="24"/>
          <w:lang w:val="es-AR"/>
        </w:rPr>
        <w:t xml:space="preserve">, </w:t>
      </w:r>
      <w:r w:rsidR="00CB12D1" w:rsidRPr="001407B8">
        <w:rPr>
          <w:rFonts w:ascii="Arial" w:hAnsi="Arial" w:cs="Arial"/>
          <w:i/>
          <w:iCs/>
          <w:sz w:val="24"/>
          <w:szCs w:val="24"/>
          <w:lang w:val="es-AR"/>
        </w:rPr>
        <w:t xml:space="preserve">Educación y pandemia. Una visión académica </w:t>
      </w:r>
      <w:r w:rsidR="00CB12D1" w:rsidRPr="001407B8">
        <w:rPr>
          <w:rFonts w:ascii="Arial" w:hAnsi="Arial" w:cs="Arial"/>
          <w:sz w:val="24"/>
          <w:szCs w:val="24"/>
          <w:lang w:val="es-AR"/>
        </w:rPr>
        <w:t xml:space="preserve">(pp. 115-121). IISUE, UNAM. http://www.iisue.unam.mx/nosotros/covid/educacion-y-pandemia </w:t>
      </w:r>
    </w:p>
    <w:p w:rsidR="008B226F" w:rsidRPr="001407B8" w:rsidRDefault="008B226F" w:rsidP="001407B8">
      <w:pPr>
        <w:spacing w:after="0" w:line="360" w:lineRule="auto"/>
        <w:ind w:left="567" w:hanging="567"/>
        <w:jc w:val="both"/>
        <w:rPr>
          <w:rFonts w:ascii="Arial" w:hAnsi="Arial" w:cs="Arial"/>
          <w:sz w:val="24"/>
          <w:szCs w:val="24"/>
          <w:lang w:val="es-AR"/>
        </w:rPr>
      </w:pPr>
      <w:proofErr w:type="spellStart"/>
      <w:r w:rsidRPr="001407B8">
        <w:rPr>
          <w:rFonts w:ascii="Arial" w:hAnsi="Arial" w:cs="Arial"/>
          <w:sz w:val="24"/>
          <w:szCs w:val="24"/>
          <w:lang w:val="es-AR"/>
        </w:rPr>
        <w:t>Orler</w:t>
      </w:r>
      <w:proofErr w:type="spellEnd"/>
      <w:r w:rsidR="00703197" w:rsidRPr="001407B8">
        <w:rPr>
          <w:rFonts w:ascii="Arial" w:hAnsi="Arial" w:cs="Arial"/>
          <w:sz w:val="24"/>
          <w:szCs w:val="24"/>
          <w:lang w:val="es-AR"/>
        </w:rPr>
        <w:t>, J.</w:t>
      </w:r>
      <w:r w:rsidRPr="001407B8">
        <w:rPr>
          <w:rFonts w:ascii="Arial" w:hAnsi="Arial" w:cs="Arial"/>
          <w:sz w:val="24"/>
          <w:szCs w:val="24"/>
          <w:lang w:val="es-AR"/>
        </w:rPr>
        <w:t xml:space="preserve"> </w:t>
      </w:r>
      <w:r w:rsidR="00703197" w:rsidRPr="001407B8">
        <w:rPr>
          <w:rFonts w:ascii="Arial" w:hAnsi="Arial" w:cs="Arial"/>
          <w:sz w:val="24"/>
          <w:szCs w:val="24"/>
          <w:lang w:val="es-AR"/>
        </w:rPr>
        <w:t>(</w:t>
      </w:r>
      <w:r w:rsidRPr="001407B8">
        <w:rPr>
          <w:rFonts w:ascii="Arial" w:hAnsi="Arial" w:cs="Arial"/>
          <w:sz w:val="24"/>
          <w:szCs w:val="24"/>
          <w:lang w:val="es-AR"/>
        </w:rPr>
        <w:t>2019</w:t>
      </w:r>
      <w:r w:rsidR="00703197" w:rsidRPr="001407B8">
        <w:rPr>
          <w:rFonts w:ascii="Arial" w:hAnsi="Arial" w:cs="Arial"/>
          <w:sz w:val="24"/>
          <w:szCs w:val="24"/>
          <w:lang w:val="es-AR"/>
        </w:rPr>
        <w:t xml:space="preserve">). </w:t>
      </w:r>
      <w:r w:rsidRPr="001407B8">
        <w:rPr>
          <w:rFonts w:ascii="Arial" w:hAnsi="Arial" w:cs="Arial"/>
          <w:sz w:val="24"/>
          <w:szCs w:val="24"/>
          <w:lang w:val="es-AR"/>
        </w:rPr>
        <w:t>Pensar la cátedra. Calidad e Inclusión en modelos educativos de masividad</w:t>
      </w:r>
      <w:r w:rsidR="00703197" w:rsidRPr="001407B8">
        <w:rPr>
          <w:rFonts w:ascii="Arial" w:hAnsi="Arial" w:cs="Arial"/>
          <w:sz w:val="24"/>
          <w:szCs w:val="24"/>
          <w:lang w:val="es-AR"/>
        </w:rPr>
        <w:t>.</w:t>
      </w:r>
      <w:r w:rsidRPr="001407B8">
        <w:rPr>
          <w:rFonts w:ascii="Arial" w:hAnsi="Arial" w:cs="Arial"/>
          <w:sz w:val="24"/>
          <w:szCs w:val="24"/>
          <w:lang w:val="es-AR"/>
        </w:rPr>
        <w:t xml:space="preserve"> </w:t>
      </w:r>
      <w:r w:rsidR="00703197" w:rsidRPr="001407B8">
        <w:rPr>
          <w:rFonts w:ascii="Arial" w:hAnsi="Arial" w:cs="Arial"/>
          <w:sz w:val="24"/>
          <w:szCs w:val="24"/>
          <w:lang w:val="es-AR"/>
        </w:rPr>
        <w:t>P</w:t>
      </w:r>
      <w:r w:rsidRPr="001407B8">
        <w:rPr>
          <w:rFonts w:ascii="Arial" w:hAnsi="Arial" w:cs="Arial"/>
          <w:sz w:val="24"/>
          <w:szCs w:val="24"/>
          <w:lang w:val="es-AR"/>
        </w:rPr>
        <w:t xml:space="preserve">onencia al III Congreso de Enseñanza del Derecho, 9, 10 y 11 de mayo, La Plata. ISBN 978-950-34-1765-2 </w:t>
      </w:r>
    </w:p>
    <w:p w:rsidR="008B226F" w:rsidRPr="001407B8" w:rsidRDefault="00703197" w:rsidP="001407B8">
      <w:pPr>
        <w:spacing w:after="0" w:line="360" w:lineRule="auto"/>
        <w:ind w:left="567" w:hanging="567"/>
        <w:jc w:val="both"/>
        <w:rPr>
          <w:rFonts w:ascii="Arial" w:hAnsi="Arial" w:cs="Arial"/>
          <w:sz w:val="24"/>
          <w:szCs w:val="24"/>
          <w:lang w:val="es-AR"/>
        </w:rPr>
      </w:pPr>
      <w:r w:rsidRPr="001407B8">
        <w:rPr>
          <w:rFonts w:ascii="Arial" w:hAnsi="Arial" w:cs="Arial"/>
          <w:sz w:val="24"/>
          <w:szCs w:val="24"/>
          <w:lang w:val="es-AR"/>
        </w:rPr>
        <w:t xml:space="preserve">                       (2018). </w:t>
      </w:r>
      <w:r w:rsidR="008B226F" w:rsidRPr="001407B8">
        <w:rPr>
          <w:rFonts w:ascii="Arial" w:hAnsi="Arial" w:cs="Arial"/>
          <w:sz w:val="24"/>
          <w:szCs w:val="24"/>
          <w:lang w:val="es-AR"/>
        </w:rPr>
        <w:t>Trayectorias académicas múltiples en el campo del Derecho: calidad e inclusión como objeti</w:t>
      </w:r>
      <w:r w:rsidRPr="001407B8">
        <w:rPr>
          <w:rFonts w:ascii="Arial" w:hAnsi="Arial" w:cs="Arial"/>
          <w:sz w:val="24"/>
          <w:szCs w:val="24"/>
          <w:lang w:val="es-AR"/>
        </w:rPr>
        <w:t>vo. E</w:t>
      </w:r>
      <w:r w:rsidR="008B226F" w:rsidRPr="001407B8">
        <w:rPr>
          <w:rFonts w:ascii="Arial" w:hAnsi="Arial" w:cs="Arial"/>
          <w:sz w:val="24"/>
          <w:szCs w:val="24"/>
          <w:lang w:val="es-AR"/>
        </w:rPr>
        <w:t xml:space="preserve">n </w:t>
      </w:r>
      <w:r w:rsidR="008B226F" w:rsidRPr="001407B8">
        <w:rPr>
          <w:rFonts w:ascii="Arial" w:hAnsi="Arial" w:cs="Arial"/>
          <w:i/>
          <w:sz w:val="24"/>
          <w:szCs w:val="24"/>
          <w:lang w:val="es-AR"/>
        </w:rPr>
        <w:t>Inclusión, Trayectorias Estudiantiles y Políticas Académicas en la Universidad</w:t>
      </w:r>
      <w:r w:rsidR="008B226F" w:rsidRPr="001407B8">
        <w:rPr>
          <w:rFonts w:ascii="Arial" w:hAnsi="Arial" w:cs="Arial"/>
          <w:sz w:val="24"/>
          <w:szCs w:val="24"/>
          <w:lang w:val="es-AR"/>
        </w:rPr>
        <w:t xml:space="preserve">, Ross, Benito, </w:t>
      </w:r>
      <w:proofErr w:type="spellStart"/>
      <w:r w:rsidR="008B226F" w:rsidRPr="001407B8">
        <w:rPr>
          <w:rFonts w:ascii="Arial" w:hAnsi="Arial" w:cs="Arial"/>
          <w:sz w:val="24"/>
          <w:szCs w:val="24"/>
          <w:lang w:val="es-AR"/>
        </w:rPr>
        <w:t>Germain</w:t>
      </w:r>
      <w:proofErr w:type="spellEnd"/>
      <w:r w:rsidR="008B226F" w:rsidRPr="001407B8">
        <w:rPr>
          <w:rFonts w:ascii="Arial" w:hAnsi="Arial" w:cs="Arial"/>
          <w:sz w:val="24"/>
          <w:szCs w:val="24"/>
          <w:lang w:val="es-AR"/>
        </w:rPr>
        <w:t xml:space="preserve">, </w:t>
      </w:r>
      <w:proofErr w:type="spellStart"/>
      <w:r w:rsidR="008B226F" w:rsidRPr="001407B8">
        <w:rPr>
          <w:rFonts w:ascii="Arial" w:hAnsi="Arial" w:cs="Arial"/>
          <w:sz w:val="24"/>
          <w:szCs w:val="24"/>
          <w:lang w:val="es-AR"/>
        </w:rPr>
        <w:t>Justianovich</w:t>
      </w:r>
      <w:proofErr w:type="spellEnd"/>
      <w:r w:rsidR="008B226F" w:rsidRPr="001407B8">
        <w:rPr>
          <w:rFonts w:ascii="Arial" w:hAnsi="Arial" w:cs="Arial"/>
          <w:sz w:val="24"/>
          <w:szCs w:val="24"/>
          <w:lang w:val="es-AR"/>
        </w:rPr>
        <w:t>, EDULP, ISBN 978-950-34-1549-8 201</w:t>
      </w:r>
    </w:p>
    <w:p w:rsidR="008B226F" w:rsidRPr="001407B8" w:rsidRDefault="008B226F" w:rsidP="001407B8">
      <w:pPr>
        <w:spacing w:after="0" w:line="360" w:lineRule="auto"/>
        <w:ind w:left="567" w:hanging="567"/>
        <w:jc w:val="both"/>
        <w:rPr>
          <w:rFonts w:ascii="Arial" w:hAnsi="Arial" w:cs="Arial"/>
          <w:sz w:val="24"/>
          <w:szCs w:val="24"/>
          <w:lang w:val="es-AR"/>
        </w:rPr>
      </w:pPr>
      <w:r w:rsidRPr="001407B8">
        <w:rPr>
          <w:rFonts w:ascii="Arial" w:hAnsi="Arial" w:cs="Arial"/>
          <w:sz w:val="24"/>
          <w:szCs w:val="24"/>
          <w:lang w:val="es-AR"/>
        </w:rPr>
        <w:lastRenderedPageBreak/>
        <w:t xml:space="preserve">                      </w:t>
      </w:r>
      <w:r w:rsidR="00703197" w:rsidRPr="001407B8">
        <w:rPr>
          <w:rFonts w:ascii="Arial" w:hAnsi="Arial" w:cs="Arial"/>
          <w:sz w:val="24"/>
          <w:szCs w:val="24"/>
          <w:lang w:val="es-AR"/>
        </w:rPr>
        <w:t>(</w:t>
      </w:r>
      <w:r w:rsidRPr="001407B8">
        <w:rPr>
          <w:rFonts w:ascii="Arial" w:hAnsi="Arial" w:cs="Arial"/>
          <w:sz w:val="24"/>
          <w:szCs w:val="24"/>
          <w:lang w:val="es-AR"/>
        </w:rPr>
        <w:t>2018 b</w:t>
      </w:r>
      <w:r w:rsidR="00703197" w:rsidRPr="001407B8">
        <w:rPr>
          <w:rFonts w:ascii="Arial" w:hAnsi="Arial" w:cs="Arial"/>
          <w:sz w:val="24"/>
          <w:szCs w:val="24"/>
          <w:lang w:val="es-AR"/>
        </w:rPr>
        <w:t xml:space="preserve">). </w:t>
      </w:r>
      <w:r w:rsidRPr="001407B8">
        <w:rPr>
          <w:rFonts w:ascii="Arial" w:hAnsi="Arial" w:cs="Arial"/>
          <w:sz w:val="24"/>
          <w:szCs w:val="24"/>
          <w:lang w:val="es-AR"/>
        </w:rPr>
        <w:t>Enseñanza del Derecho. En el centenario de la Reforma Universitaria los desafíos de la educación jurídica del Siglo XXI</w:t>
      </w:r>
      <w:r w:rsidR="00703197" w:rsidRPr="001407B8">
        <w:rPr>
          <w:rFonts w:ascii="Arial" w:hAnsi="Arial" w:cs="Arial"/>
          <w:sz w:val="24"/>
          <w:szCs w:val="24"/>
          <w:lang w:val="es-AR"/>
        </w:rPr>
        <w:t xml:space="preserve">. </w:t>
      </w:r>
      <w:r w:rsidRPr="001407B8">
        <w:rPr>
          <w:rFonts w:ascii="Arial" w:hAnsi="Arial" w:cs="Arial"/>
          <w:sz w:val="24"/>
          <w:szCs w:val="24"/>
          <w:lang w:val="es-AR"/>
        </w:rPr>
        <w:t>Ediciones Facultad de Ciencias Jurídicas y Sociales</w:t>
      </w:r>
      <w:r w:rsidR="00703197" w:rsidRPr="001407B8">
        <w:rPr>
          <w:rFonts w:ascii="Arial" w:hAnsi="Arial" w:cs="Arial"/>
          <w:sz w:val="24"/>
          <w:szCs w:val="24"/>
          <w:lang w:val="es-AR"/>
        </w:rPr>
        <w:t>,</w:t>
      </w:r>
      <w:r w:rsidRPr="001407B8">
        <w:rPr>
          <w:rFonts w:ascii="Arial" w:hAnsi="Arial" w:cs="Arial"/>
          <w:sz w:val="24"/>
          <w:szCs w:val="24"/>
          <w:lang w:val="es-AR"/>
        </w:rPr>
        <w:t xml:space="preserve"> UNLP</w:t>
      </w:r>
      <w:r w:rsidR="00703197" w:rsidRPr="001407B8">
        <w:rPr>
          <w:rFonts w:ascii="Arial" w:hAnsi="Arial" w:cs="Arial"/>
          <w:sz w:val="24"/>
          <w:szCs w:val="24"/>
          <w:lang w:val="es-AR"/>
        </w:rPr>
        <w:t>.</w:t>
      </w:r>
    </w:p>
    <w:p w:rsidR="00CB12D1" w:rsidRPr="001407B8" w:rsidRDefault="008B226F" w:rsidP="001407B8">
      <w:pPr>
        <w:spacing w:after="0" w:line="360" w:lineRule="auto"/>
        <w:ind w:left="567" w:hanging="567"/>
        <w:jc w:val="both"/>
        <w:rPr>
          <w:rFonts w:ascii="Arial" w:hAnsi="Arial" w:cs="Arial"/>
          <w:sz w:val="24"/>
          <w:szCs w:val="24"/>
          <w:lang w:val="es-AR"/>
        </w:rPr>
      </w:pPr>
      <w:proofErr w:type="spellStart"/>
      <w:r w:rsidRPr="001407B8">
        <w:rPr>
          <w:rFonts w:ascii="Arial" w:hAnsi="Arial" w:cs="Arial"/>
          <w:sz w:val="24"/>
          <w:szCs w:val="24"/>
          <w:lang w:val="es-AR"/>
        </w:rPr>
        <w:t>Orler</w:t>
      </w:r>
      <w:proofErr w:type="spellEnd"/>
      <w:r w:rsidR="00703197" w:rsidRPr="001407B8">
        <w:rPr>
          <w:rFonts w:ascii="Arial" w:hAnsi="Arial" w:cs="Arial"/>
          <w:sz w:val="24"/>
          <w:szCs w:val="24"/>
          <w:lang w:val="es-AR"/>
        </w:rPr>
        <w:t>,</w:t>
      </w:r>
      <w:r w:rsidRPr="001407B8">
        <w:rPr>
          <w:rFonts w:ascii="Arial" w:hAnsi="Arial" w:cs="Arial"/>
          <w:sz w:val="24"/>
          <w:szCs w:val="24"/>
          <w:lang w:val="es-AR"/>
        </w:rPr>
        <w:t xml:space="preserve"> J</w:t>
      </w:r>
      <w:r w:rsidR="00703197" w:rsidRPr="001407B8">
        <w:rPr>
          <w:rFonts w:ascii="Arial" w:hAnsi="Arial" w:cs="Arial"/>
          <w:sz w:val="24"/>
          <w:szCs w:val="24"/>
          <w:lang w:val="es-AR"/>
        </w:rPr>
        <w:t>.</w:t>
      </w:r>
      <w:r w:rsidRPr="001407B8">
        <w:rPr>
          <w:rFonts w:ascii="Arial" w:hAnsi="Arial" w:cs="Arial"/>
          <w:sz w:val="24"/>
          <w:szCs w:val="24"/>
          <w:lang w:val="es-AR"/>
        </w:rPr>
        <w:t xml:space="preserve"> y </w:t>
      </w:r>
      <w:proofErr w:type="spellStart"/>
      <w:r w:rsidRPr="001407B8">
        <w:rPr>
          <w:rFonts w:ascii="Arial" w:hAnsi="Arial" w:cs="Arial"/>
          <w:sz w:val="24"/>
          <w:szCs w:val="24"/>
          <w:lang w:val="es-AR"/>
        </w:rPr>
        <w:t>Atela</w:t>
      </w:r>
      <w:proofErr w:type="spellEnd"/>
      <w:r w:rsidRPr="001407B8">
        <w:rPr>
          <w:rFonts w:ascii="Arial" w:hAnsi="Arial" w:cs="Arial"/>
          <w:sz w:val="24"/>
          <w:szCs w:val="24"/>
          <w:lang w:val="es-AR"/>
        </w:rPr>
        <w:t xml:space="preserve"> V</w:t>
      </w:r>
      <w:r w:rsidR="00703197" w:rsidRPr="001407B8">
        <w:rPr>
          <w:rFonts w:ascii="Arial" w:hAnsi="Arial" w:cs="Arial"/>
          <w:sz w:val="24"/>
          <w:szCs w:val="24"/>
          <w:lang w:val="es-AR"/>
        </w:rPr>
        <w:t>.</w:t>
      </w:r>
      <w:r w:rsidRPr="001407B8">
        <w:rPr>
          <w:rFonts w:ascii="Arial" w:hAnsi="Arial" w:cs="Arial"/>
          <w:sz w:val="24"/>
          <w:szCs w:val="24"/>
          <w:lang w:val="es-AR"/>
        </w:rPr>
        <w:t xml:space="preserve"> </w:t>
      </w:r>
      <w:r w:rsidR="00703197" w:rsidRPr="001407B8">
        <w:rPr>
          <w:rFonts w:ascii="Arial" w:hAnsi="Arial" w:cs="Arial"/>
          <w:sz w:val="24"/>
          <w:szCs w:val="24"/>
          <w:lang w:val="es-AR"/>
        </w:rPr>
        <w:t>(</w:t>
      </w:r>
      <w:r w:rsidRPr="001407B8">
        <w:rPr>
          <w:rFonts w:ascii="Arial" w:hAnsi="Arial" w:cs="Arial"/>
          <w:sz w:val="24"/>
          <w:szCs w:val="24"/>
          <w:lang w:val="es-AR"/>
        </w:rPr>
        <w:t>2018</w:t>
      </w:r>
      <w:r w:rsidR="00703197" w:rsidRPr="001407B8">
        <w:rPr>
          <w:rFonts w:ascii="Arial" w:hAnsi="Arial" w:cs="Arial"/>
          <w:sz w:val="24"/>
          <w:szCs w:val="24"/>
          <w:lang w:val="es-AR"/>
        </w:rPr>
        <w:t xml:space="preserve">). </w:t>
      </w:r>
      <w:r w:rsidRPr="001407B8">
        <w:rPr>
          <w:rFonts w:ascii="Arial" w:hAnsi="Arial" w:cs="Arial"/>
          <w:sz w:val="24"/>
          <w:szCs w:val="24"/>
          <w:lang w:val="es-AR"/>
        </w:rPr>
        <w:t>La enseñanza del De</w:t>
      </w:r>
      <w:r w:rsidR="00703197" w:rsidRPr="001407B8">
        <w:rPr>
          <w:rFonts w:ascii="Arial" w:hAnsi="Arial" w:cs="Arial"/>
          <w:sz w:val="24"/>
          <w:szCs w:val="24"/>
          <w:lang w:val="es-AR"/>
        </w:rPr>
        <w:t>recho, un campo en construcción.</w:t>
      </w:r>
      <w:r w:rsidRPr="001407B8">
        <w:rPr>
          <w:rFonts w:ascii="Arial" w:hAnsi="Arial" w:cs="Arial"/>
          <w:sz w:val="24"/>
          <w:szCs w:val="24"/>
          <w:lang w:val="es-AR"/>
        </w:rPr>
        <w:t xml:space="preserve"> </w:t>
      </w:r>
      <w:r w:rsidRPr="001407B8">
        <w:rPr>
          <w:rFonts w:ascii="Arial" w:hAnsi="Arial" w:cs="Arial"/>
          <w:i/>
          <w:sz w:val="24"/>
          <w:szCs w:val="24"/>
          <w:lang w:val="es-AR"/>
        </w:rPr>
        <w:t>En el centenario de la Reforma Universitaria los desafíos de la educación jurídica del Siglo XXI</w:t>
      </w:r>
      <w:r w:rsidRPr="001407B8">
        <w:rPr>
          <w:rFonts w:ascii="Arial" w:hAnsi="Arial" w:cs="Arial"/>
          <w:sz w:val="24"/>
          <w:szCs w:val="24"/>
          <w:lang w:val="es-AR"/>
        </w:rPr>
        <w:t>. Ediciones Facultad de Ciencias Jurídicas y Sociales, ISBN 978-950-34-1656-3</w:t>
      </w:r>
      <w:r w:rsidR="00CB12D1" w:rsidRPr="001407B8">
        <w:rPr>
          <w:rFonts w:ascii="Arial" w:hAnsi="Arial" w:cs="Arial"/>
          <w:sz w:val="24"/>
          <w:szCs w:val="24"/>
          <w:lang w:val="es-AR"/>
        </w:rPr>
        <w:t xml:space="preserve"> </w:t>
      </w:r>
    </w:p>
    <w:p w:rsidR="008B226F" w:rsidRPr="001407B8" w:rsidRDefault="00CB12D1" w:rsidP="001407B8">
      <w:pPr>
        <w:spacing w:after="0" w:line="360" w:lineRule="auto"/>
        <w:ind w:left="567" w:hanging="567"/>
        <w:jc w:val="both"/>
        <w:rPr>
          <w:rFonts w:ascii="Arial" w:hAnsi="Arial" w:cs="Arial"/>
          <w:sz w:val="24"/>
          <w:szCs w:val="24"/>
          <w:lang w:val="es-AR"/>
        </w:rPr>
      </w:pPr>
      <w:proofErr w:type="spellStart"/>
      <w:r w:rsidRPr="001407B8">
        <w:rPr>
          <w:rFonts w:ascii="Arial" w:hAnsi="Arial" w:cs="Arial"/>
          <w:sz w:val="24"/>
          <w:szCs w:val="24"/>
          <w:lang w:val="es-AR"/>
        </w:rPr>
        <w:t>Pascolini</w:t>
      </w:r>
      <w:proofErr w:type="spellEnd"/>
      <w:r w:rsidRPr="001407B8">
        <w:rPr>
          <w:rFonts w:ascii="Arial" w:hAnsi="Arial" w:cs="Arial"/>
          <w:sz w:val="24"/>
          <w:szCs w:val="24"/>
          <w:lang w:val="es-AR"/>
        </w:rPr>
        <w:t xml:space="preserve">, J., Zapata, N., García, M. y </w:t>
      </w:r>
      <w:proofErr w:type="spellStart"/>
      <w:r w:rsidRPr="001407B8">
        <w:rPr>
          <w:rFonts w:ascii="Arial" w:hAnsi="Arial" w:cs="Arial"/>
          <w:sz w:val="24"/>
          <w:szCs w:val="24"/>
          <w:lang w:val="es-AR"/>
        </w:rPr>
        <w:t>Irimia</w:t>
      </w:r>
      <w:proofErr w:type="spellEnd"/>
      <w:r w:rsidRPr="001407B8">
        <w:rPr>
          <w:rFonts w:ascii="Arial" w:hAnsi="Arial" w:cs="Arial"/>
          <w:sz w:val="24"/>
          <w:szCs w:val="24"/>
          <w:lang w:val="es-AR"/>
        </w:rPr>
        <w:t xml:space="preserve">, R. (2020). El derecho a la educación en cárceles en contexto de pandemia. Experiencia de la extensión áulica UNLP. </w:t>
      </w:r>
      <w:r w:rsidRPr="001407B8">
        <w:rPr>
          <w:rFonts w:ascii="Arial" w:hAnsi="Arial" w:cs="Arial"/>
          <w:i/>
          <w:iCs/>
          <w:sz w:val="24"/>
          <w:szCs w:val="24"/>
          <w:lang w:val="es-AR"/>
        </w:rPr>
        <w:t xml:space="preserve">Revista científica especializada en periodismo y comunicación, 1(mayo), e317 </w:t>
      </w:r>
      <w:hyperlink r:id="rId8" w:history="1">
        <w:r w:rsidR="00DF7798" w:rsidRPr="001407B8">
          <w:rPr>
            <w:rStyle w:val="Hipervnculo"/>
            <w:rFonts w:ascii="Arial" w:hAnsi="Arial" w:cs="Arial"/>
            <w:i/>
            <w:iCs/>
            <w:sz w:val="24"/>
            <w:szCs w:val="24"/>
            <w:lang w:val="es-AR"/>
          </w:rPr>
          <w:t>https://doi.org/10.24215/16696581e317</w:t>
        </w:r>
      </w:hyperlink>
    </w:p>
    <w:p w:rsidR="00DF7798" w:rsidRPr="001407B8" w:rsidRDefault="00DF7798" w:rsidP="001407B8">
      <w:pPr>
        <w:spacing w:after="0" w:line="360" w:lineRule="auto"/>
        <w:ind w:left="567" w:hanging="567"/>
        <w:jc w:val="both"/>
        <w:rPr>
          <w:rFonts w:ascii="Arial" w:hAnsi="Arial" w:cs="Arial"/>
          <w:sz w:val="24"/>
          <w:szCs w:val="24"/>
          <w:lang w:val="es-AR"/>
        </w:rPr>
      </w:pPr>
      <w:proofErr w:type="spellStart"/>
      <w:r w:rsidRPr="001407B8">
        <w:rPr>
          <w:rFonts w:ascii="Arial" w:hAnsi="Arial" w:cs="Arial"/>
          <w:sz w:val="24"/>
          <w:szCs w:val="24"/>
          <w:lang w:val="es-AR"/>
        </w:rPr>
        <w:t>Scarfó</w:t>
      </w:r>
      <w:proofErr w:type="spellEnd"/>
      <w:r w:rsidRPr="001407B8">
        <w:rPr>
          <w:rFonts w:ascii="Arial" w:hAnsi="Arial" w:cs="Arial"/>
          <w:sz w:val="24"/>
          <w:szCs w:val="24"/>
          <w:lang w:val="es-AR"/>
        </w:rPr>
        <w:t xml:space="preserve"> F., </w:t>
      </w:r>
      <w:proofErr w:type="spellStart"/>
      <w:r w:rsidRPr="001407B8">
        <w:rPr>
          <w:rFonts w:ascii="Arial" w:hAnsi="Arial" w:cs="Arial"/>
          <w:sz w:val="24"/>
          <w:szCs w:val="24"/>
          <w:lang w:val="es-AR"/>
        </w:rPr>
        <w:t>Olguin</w:t>
      </w:r>
      <w:proofErr w:type="spellEnd"/>
      <w:r w:rsidRPr="001407B8">
        <w:rPr>
          <w:rFonts w:ascii="Arial" w:hAnsi="Arial" w:cs="Arial"/>
          <w:sz w:val="24"/>
          <w:szCs w:val="24"/>
          <w:lang w:val="es-AR"/>
        </w:rPr>
        <w:t xml:space="preserve">, M. y Alcaraz </w:t>
      </w:r>
      <w:proofErr w:type="spellStart"/>
      <w:r w:rsidRPr="001407B8">
        <w:rPr>
          <w:rFonts w:ascii="Arial" w:hAnsi="Arial" w:cs="Arial"/>
          <w:sz w:val="24"/>
          <w:szCs w:val="24"/>
          <w:lang w:val="es-AR"/>
        </w:rPr>
        <w:t>Clouet</w:t>
      </w:r>
      <w:proofErr w:type="spellEnd"/>
      <w:r w:rsidRPr="001407B8">
        <w:rPr>
          <w:rFonts w:ascii="Arial" w:hAnsi="Arial" w:cs="Arial"/>
          <w:sz w:val="24"/>
          <w:szCs w:val="24"/>
          <w:lang w:val="es-AR"/>
        </w:rPr>
        <w:t xml:space="preserve">, E. (2020). Educación, Cárcel y Pandemia. De la Excepcionalidad a la </w:t>
      </w:r>
      <w:proofErr w:type="spellStart"/>
      <w:r w:rsidRPr="001407B8">
        <w:rPr>
          <w:rFonts w:ascii="Arial" w:hAnsi="Arial" w:cs="Arial"/>
          <w:sz w:val="24"/>
          <w:szCs w:val="24"/>
          <w:lang w:val="es-AR"/>
        </w:rPr>
        <w:t>Decepcionalidad</w:t>
      </w:r>
      <w:proofErr w:type="spellEnd"/>
      <w:r w:rsidRPr="001407B8">
        <w:rPr>
          <w:rFonts w:ascii="Arial" w:hAnsi="Arial" w:cs="Arial"/>
          <w:sz w:val="24"/>
          <w:szCs w:val="24"/>
          <w:lang w:val="es-AR"/>
        </w:rPr>
        <w:t xml:space="preserve">. Campaña Argentina por el Derecho a la Educación (CADE). </w:t>
      </w:r>
      <w:hyperlink r:id="rId9" w:history="1">
        <w:r w:rsidR="001E0988" w:rsidRPr="001407B8">
          <w:rPr>
            <w:rStyle w:val="Hipervnculo"/>
            <w:rFonts w:ascii="Arial" w:hAnsi="Arial" w:cs="Arial"/>
            <w:sz w:val="24"/>
            <w:szCs w:val="24"/>
            <w:lang w:val="es-AR"/>
          </w:rPr>
          <w:t>https://drive.google.com/file/d/1wvTrKIJruosFCkp8UI2FRmOjg7OxuGlQ/view</w:t>
        </w:r>
      </w:hyperlink>
      <w:r w:rsidR="001E0988" w:rsidRPr="001407B8">
        <w:rPr>
          <w:rFonts w:ascii="Arial" w:hAnsi="Arial" w:cs="Arial"/>
          <w:sz w:val="24"/>
          <w:szCs w:val="24"/>
          <w:lang w:val="es-AR"/>
        </w:rPr>
        <w:t xml:space="preserve"> </w:t>
      </w:r>
    </w:p>
    <w:sectPr w:rsidR="00DF7798" w:rsidRPr="001407B8" w:rsidSect="001407B8">
      <w:headerReference w:type="default" r:id="rId10"/>
      <w:footerReference w:type="default" r:id="rId11"/>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071" w:rsidRDefault="00F00071" w:rsidP="006C62E3">
      <w:pPr>
        <w:spacing w:after="0" w:line="240" w:lineRule="auto"/>
      </w:pPr>
      <w:r>
        <w:separator/>
      </w:r>
    </w:p>
  </w:endnote>
  <w:endnote w:type="continuationSeparator" w:id="0">
    <w:p w:rsidR="00F00071" w:rsidRDefault="00F00071" w:rsidP="006C6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32C" w:rsidRDefault="00B5632C">
    <w:pPr>
      <w:pStyle w:val="Piedepgina"/>
      <w:jc w:val="center"/>
    </w:pPr>
  </w:p>
  <w:p w:rsidR="00B5632C" w:rsidRDefault="00B563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071" w:rsidRDefault="00F00071" w:rsidP="006C62E3">
      <w:pPr>
        <w:spacing w:after="0" w:line="240" w:lineRule="auto"/>
      </w:pPr>
      <w:r>
        <w:separator/>
      </w:r>
    </w:p>
  </w:footnote>
  <w:footnote w:type="continuationSeparator" w:id="0">
    <w:p w:rsidR="00F00071" w:rsidRDefault="00F00071" w:rsidP="006C62E3">
      <w:pPr>
        <w:spacing w:after="0" w:line="240" w:lineRule="auto"/>
      </w:pPr>
      <w:r>
        <w:continuationSeparator/>
      </w:r>
    </w:p>
  </w:footnote>
  <w:footnote w:id="1">
    <w:p w:rsidR="0007497E" w:rsidRPr="001407B8" w:rsidRDefault="0007497E" w:rsidP="001407B8">
      <w:pPr>
        <w:pStyle w:val="Textonotapie"/>
        <w:jc w:val="both"/>
        <w:rPr>
          <w:rFonts w:ascii="Arial" w:hAnsi="Arial" w:cs="Arial"/>
        </w:rPr>
      </w:pPr>
      <w:r w:rsidRPr="001407B8">
        <w:rPr>
          <w:rFonts w:ascii="Arial" w:hAnsi="Arial" w:cs="Arial"/>
        </w:rPr>
        <w:t xml:space="preserve">Ayudante alumna – Introducción a la sociología - Facultad de Ciencias Jurídicas y Sociales, Universidad de La Plata – Mail: </w:t>
      </w:r>
      <w:hyperlink r:id="rId1" w:history="1">
        <w:r w:rsidRPr="001407B8">
          <w:rPr>
            <w:rStyle w:val="Hipervnculo"/>
            <w:rFonts w:ascii="Arial" w:hAnsi="Arial" w:cs="Arial"/>
          </w:rPr>
          <w:t>victoria-104@live.com.ar</w:t>
        </w:r>
      </w:hyperlink>
      <w:r w:rsidRPr="001407B8">
        <w:rPr>
          <w:rFonts w:ascii="Arial" w:hAnsi="Arial" w:cs="Arial"/>
        </w:rPr>
        <w:t xml:space="preserve"> </w:t>
      </w:r>
    </w:p>
    <w:p w:rsidR="00A11E49" w:rsidRPr="00DF22E7" w:rsidRDefault="00A11E49" w:rsidP="001407B8">
      <w:pPr>
        <w:pStyle w:val="Textonotapie"/>
        <w:jc w:val="both"/>
        <w:rPr>
          <w:rFonts w:ascii="Times New Roman" w:hAnsi="Times New Roman" w:cs="Times New Roman"/>
        </w:rPr>
      </w:pPr>
      <w:r w:rsidRPr="001407B8">
        <w:rPr>
          <w:rStyle w:val="Refdenotaalpie"/>
          <w:rFonts w:ascii="Arial" w:hAnsi="Arial" w:cs="Arial"/>
        </w:rPr>
        <w:footnoteRef/>
      </w:r>
      <w:r w:rsidRPr="001407B8">
        <w:rPr>
          <w:rFonts w:ascii="Arial" w:hAnsi="Arial" w:cs="Arial"/>
        </w:rPr>
        <w:t xml:space="preserve"> Becaria </w:t>
      </w:r>
      <w:r w:rsidR="00AC7BF7" w:rsidRPr="001407B8">
        <w:rPr>
          <w:rFonts w:ascii="Arial" w:hAnsi="Arial" w:cs="Arial"/>
        </w:rPr>
        <w:t>de la Beca de Estímulo a las Vocaciones Científicas (</w:t>
      </w:r>
      <w:r w:rsidR="00932AA8" w:rsidRPr="001407B8">
        <w:rPr>
          <w:rFonts w:ascii="Arial" w:hAnsi="Arial" w:cs="Arial"/>
        </w:rPr>
        <w:t xml:space="preserve">Convocatoria 2020) </w:t>
      </w:r>
      <w:r w:rsidR="004E2103" w:rsidRPr="001407B8">
        <w:rPr>
          <w:rFonts w:ascii="Arial" w:hAnsi="Arial" w:cs="Arial"/>
        </w:rPr>
        <w:t>otorgada por el Consejo Interuniversitario Nacional (CIN)</w:t>
      </w:r>
      <w:r w:rsidRPr="001407B8">
        <w:rPr>
          <w:rFonts w:ascii="Arial" w:hAnsi="Arial" w:cs="Arial"/>
        </w:rPr>
        <w:t>,</w:t>
      </w:r>
      <w:r w:rsidR="004E2103" w:rsidRPr="001407B8">
        <w:rPr>
          <w:rFonts w:ascii="Arial" w:hAnsi="Arial" w:cs="Arial"/>
        </w:rPr>
        <w:t xml:space="preserve"> en el marco del</w:t>
      </w:r>
      <w:r w:rsidRPr="001407B8">
        <w:rPr>
          <w:rFonts w:ascii="Arial" w:hAnsi="Arial" w:cs="Arial"/>
        </w:rPr>
        <w:t xml:space="preserve"> Proyecto de Investigación acreditado por UNLP j176 período 2020-2022, “Estrategias y dispositivos no tradicionales de enseñanza del Derecho”, Director: José </w:t>
      </w:r>
      <w:proofErr w:type="spellStart"/>
      <w:r w:rsidRPr="001407B8">
        <w:rPr>
          <w:rFonts w:ascii="Arial" w:hAnsi="Arial" w:cs="Arial"/>
        </w:rPr>
        <w:t>Orler</w:t>
      </w:r>
      <w:proofErr w:type="spellEnd"/>
      <w:r w:rsidRPr="001407B8">
        <w:rPr>
          <w:rFonts w:ascii="Arial" w:hAnsi="Arial" w:cs="Arial"/>
        </w:rPr>
        <w:t>; Sede: Observatorio de Enseñanza del Derecho de la Facultad de Ciencias Jurídicas y Sociales UNLP.</w:t>
      </w:r>
      <w:r w:rsidRPr="00DF22E7">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CB8" w:rsidRPr="00F57CB8" w:rsidRDefault="00F57CB8" w:rsidP="00F57CB8">
    <w:pPr>
      <w:pStyle w:val="Encabezado"/>
      <w:jc w:val="center"/>
      <w:rPr>
        <w:rFonts w:ascii="Arial" w:hAnsi="Arial" w:cs="Arial"/>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FD5587"/>
    <w:multiLevelType w:val="hybridMultilevel"/>
    <w:tmpl w:val="88407E2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1384D"/>
    <w:rsid w:val="00025BAA"/>
    <w:rsid w:val="000272AD"/>
    <w:rsid w:val="00046F55"/>
    <w:rsid w:val="0007497E"/>
    <w:rsid w:val="000B5FD1"/>
    <w:rsid w:val="001105B8"/>
    <w:rsid w:val="00125945"/>
    <w:rsid w:val="001407B8"/>
    <w:rsid w:val="00142B03"/>
    <w:rsid w:val="001709BC"/>
    <w:rsid w:val="001C2979"/>
    <w:rsid w:val="001C53C4"/>
    <w:rsid w:val="001D41B2"/>
    <w:rsid w:val="001E0988"/>
    <w:rsid w:val="001E2F0A"/>
    <w:rsid w:val="00242646"/>
    <w:rsid w:val="00281D7E"/>
    <w:rsid w:val="0028682A"/>
    <w:rsid w:val="002A143E"/>
    <w:rsid w:val="00343633"/>
    <w:rsid w:val="00354379"/>
    <w:rsid w:val="003E2313"/>
    <w:rsid w:val="0045617E"/>
    <w:rsid w:val="00461956"/>
    <w:rsid w:val="004726A4"/>
    <w:rsid w:val="00485599"/>
    <w:rsid w:val="004872D6"/>
    <w:rsid w:val="004D79EA"/>
    <w:rsid w:val="004E2103"/>
    <w:rsid w:val="00533C19"/>
    <w:rsid w:val="0057715C"/>
    <w:rsid w:val="0062135A"/>
    <w:rsid w:val="00682183"/>
    <w:rsid w:val="006C62E3"/>
    <w:rsid w:val="006D2E41"/>
    <w:rsid w:val="00703197"/>
    <w:rsid w:val="0071384D"/>
    <w:rsid w:val="007222D5"/>
    <w:rsid w:val="00727975"/>
    <w:rsid w:val="00730449"/>
    <w:rsid w:val="00760AC8"/>
    <w:rsid w:val="007E7156"/>
    <w:rsid w:val="007F001B"/>
    <w:rsid w:val="00870B41"/>
    <w:rsid w:val="008B226F"/>
    <w:rsid w:val="008B6EB9"/>
    <w:rsid w:val="00932AA8"/>
    <w:rsid w:val="00937792"/>
    <w:rsid w:val="00974E8A"/>
    <w:rsid w:val="00980EE7"/>
    <w:rsid w:val="009E6DE7"/>
    <w:rsid w:val="009F34CE"/>
    <w:rsid w:val="00A11E49"/>
    <w:rsid w:val="00A266B9"/>
    <w:rsid w:val="00A50753"/>
    <w:rsid w:val="00A526FD"/>
    <w:rsid w:val="00AB592B"/>
    <w:rsid w:val="00AC7BF7"/>
    <w:rsid w:val="00AE161B"/>
    <w:rsid w:val="00AF19E1"/>
    <w:rsid w:val="00B45DDA"/>
    <w:rsid w:val="00B55BBF"/>
    <w:rsid w:val="00B5632C"/>
    <w:rsid w:val="00B66C22"/>
    <w:rsid w:val="00B8486B"/>
    <w:rsid w:val="00BD73B6"/>
    <w:rsid w:val="00C359FF"/>
    <w:rsid w:val="00C85C60"/>
    <w:rsid w:val="00CB12D1"/>
    <w:rsid w:val="00CB1FE2"/>
    <w:rsid w:val="00CF5E88"/>
    <w:rsid w:val="00D12DAD"/>
    <w:rsid w:val="00D35057"/>
    <w:rsid w:val="00DF22E7"/>
    <w:rsid w:val="00DF7798"/>
    <w:rsid w:val="00E353FF"/>
    <w:rsid w:val="00E65408"/>
    <w:rsid w:val="00EE3EB1"/>
    <w:rsid w:val="00F00071"/>
    <w:rsid w:val="00F57CB8"/>
    <w:rsid w:val="00F61239"/>
    <w:rsid w:val="00F628D8"/>
    <w:rsid w:val="00F65341"/>
    <w:rsid w:val="00FB00FA"/>
    <w:rsid w:val="00FE2D8F"/>
    <w:rsid w:val="00FF6B4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96CD6F-C588-4867-8E3B-12862833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4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226F"/>
    <w:pPr>
      <w:widowControl w:val="0"/>
      <w:ind w:left="720"/>
      <w:contextualSpacing/>
    </w:pPr>
    <w:rPr>
      <w:rFonts w:ascii="Calibri" w:eastAsia="Calibri" w:hAnsi="Calibri" w:cs="Times New Roman"/>
      <w:lang w:val="en-US"/>
    </w:rPr>
  </w:style>
  <w:style w:type="paragraph" w:styleId="NormalWeb">
    <w:name w:val="Normal (Web)"/>
    <w:basedOn w:val="Normal"/>
    <w:uiPriority w:val="99"/>
    <w:unhideWhenUsed/>
    <w:rsid w:val="008B226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6C62E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62E3"/>
    <w:rPr>
      <w:sz w:val="20"/>
      <w:szCs w:val="20"/>
    </w:rPr>
  </w:style>
  <w:style w:type="character" w:styleId="Refdenotaalpie">
    <w:name w:val="footnote reference"/>
    <w:basedOn w:val="Fuentedeprrafopredeter"/>
    <w:uiPriority w:val="99"/>
    <w:semiHidden/>
    <w:unhideWhenUsed/>
    <w:rsid w:val="006C62E3"/>
    <w:rPr>
      <w:vertAlign w:val="superscript"/>
    </w:rPr>
  </w:style>
  <w:style w:type="paragraph" w:styleId="Encabezado">
    <w:name w:val="header"/>
    <w:basedOn w:val="Normal"/>
    <w:link w:val="EncabezadoCar"/>
    <w:uiPriority w:val="99"/>
    <w:unhideWhenUsed/>
    <w:rsid w:val="00B563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632C"/>
  </w:style>
  <w:style w:type="paragraph" w:styleId="Piedepgina">
    <w:name w:val="footer"/>
    <w:basedOn w:val="Normal"/>
    <w:link w:val="PiedepginaCar"/>
    <w:uiPriority w:val="99"/>
    <w:unhideWhenUsed/>
    <w:rsid w:val="00B563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632C"/>
  </w:style>
  <w:style w:type="character" w:styleId="Refdecomentario">
    <w:name w:val="annotation reference"/>
    <w:basedOn w:val="Fuentedeprrafopredeter"/>
    <w:uiPriority w:val="99"/>
    <w:semiHidden/>
    <w:unhideWhenUsed/>
    <w:rsid w:val="00B5632C"/>
    <w:rPr>
      <w:sz w:val="16"/>
      <w:szCs w:val="16"/>
    </w:rPr>
  </w:style>
  <w:style w:type="paragraph" w:styleId="Textocomentario">
    <w:name w:val="annotation text"/>
    <w:basedOn w:val="Normal"/>
    <w:link w:val="TextocomentarioCar"/>
    <w:uiPriority w:val="99"/>
    <w:semiHidden/>
    <w:unhideWhenUsed/>
    <w:rsid w:val="00B563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632C"/>
    <w:rPr>
      <w:sz w:val="20"/>
      <w:szCs w:val="20"/>
    </w:rPr>
  </w:style>
  <w:style w:type="paragraph" w:styleId="Asuntodelcomentario">
    <w:name w:val="annotation subject"/>
    <w:basedOn w:val="Textocomentario"/>
    <w:next w:val="Textocomentario"/>
    <w:link w:val="AsuntodelcomentarioCar"/>
    <w:uiPriority w:val="99"/>
    <w:semiHidden/>
    <w:unhideWhenUsed/>
    <w:rsid w:val="00B5632C"/>
    <w:rPr>
      <w:b/>
      <w:bCs/>
    </w:rPr>
  </w:style>
  <w:style w:type="character" w:customStyle="1" w:styleId="AsuntodelcomentarioCar">
    <w:name w:val="Asunto del comentario Car"/>
    <w:basedOn w:val="TextocomentarioCar"/>
    <w:link w:val="Asuntodelcomentario"/>
    <w:uiPriority w:val="99"/>
    <w:semiHidden/>
    <w:rsid w:val="00B5632C"/>
    <w:rPr>
      <w:b/>
      <w:bCs/>
      <w:sz w:val="20"/>
      <w:szCs w:val="20"/>
    </w:rPr>
  </w:style>
  <w:style w:type="paragraph" w:styleId="Textodeglobo">
    <w:name w:val="Balloon Text"/>
    <w:basedOn w:val="Normal"/>
    <w:link w:val="TextodegloboCar"/>
    <w:uiPriority w:val="99"/>
    <w:semiHidden/>
    <w:unhideWhenUsed/>
    <w:rsid w:val="00B563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632C"/>
    <w:rPr>
      <w:rFonts w:ascii="Segoe UI" w:hAnsi="Segoe UI" w:cs="Segoe UI"/>
      <w:sz w:val="18"/>
      <w:szCs w:val="18"/>
    </w:rPr>
  </w:style>
  <w:style w:type="character" w:styleId="Hipervnculo">
    <w:name w:val="Hyperlink"/>
    <w:basedOn w:val="Fuentedeprrafopredeter"/>
    <w:uiPriority w:val="99"/>
    <w:unhideWhenUsed/>
    <w:rsid w:val="001105B8"/>
    <w:rPr>
      <w:color w:val="0000FF" w:themeColor="hyperlink"/>
      <w:u w:val="single"/>
    </w:rPr>
  </w:style>
  <w:style w:type="paragraph" w:customStyle="1" w:styleId="Default">
    <w:name w:val="Default"/>
    <w:rsid w:val="00D12DAD"/>
    <w:pPr>
      <w:autoSpaceDE w:val="0"/>
      <w:autoSpaceDN w:val="0"/>
      <w:adjustRightInd w:val="0"/>
      <w:spacing w:after="0" w:line="240" w:lineRule="auto"/>
    </w:pPr>
    <w:rPr>
      <w:rFonts w:ascii="Calibri" w:hAnsi="Calibri" w:cs="Calibri"/>
      <w:color w:val="000000"/>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24215/16696581e3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rive.google.com/file/d/1wvTrKIJruosFCkp8UI2FRmOjg7OxuGlQ/vie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victoria-104@live.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9835C-C72F-473D-A9AA-B4A87C75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7</Pages>
  <Words>2053</Words>
  <Characters>11293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Cuenta Microsoft</cp:lastModifiedBy>
  <cp:revision>28</cp:revision>
  <dcterms:created xsi:type="dcterms:W3CDTF">2021-10-04T15:40:00Z</dcterms:created>
  <dcterms:modified xsi:type="dcterms:W3CDTF">2021-11-07T06:12:00Z</dcterms:modified>
</cp:coreProperties>
</file>