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718" w:rsidRDefault="00C76ED2" w:rsidP="00064C60">
      <w:pPr>
        <w:spacing w:after="0" w:line="360" w:lineRule="auto"/>
        <w:jc w:val="center"/>
        <w:rPr>
          <w:rFonts w:ascii="Arial" w:hAnsi="Arial" w:cs="Arial"/>
          <w:b/>
          <w:sz w:val="24"/>
          <w:szCs w:val="24"/>
        </w:rPr>
      </w:pPr>
      <w:r w:rsidRPr="008F59CC">
        <w:rPr>
          <w:rFonts w:ascii="Arial" w:hAnsi="Arial" w:cs="Arial"/>
          <w:b/>
          <w:sz w:val="24"/>
          <w:szCs w:val="24"/>
        </w:rPr>
        <w:t>INVESTIGAR EN PANDEMIA</w:t>
      </w:r>
      <w:r>
        <w:rPr>
          <w:rFonts w:ascii="Arial" w:hAnsi="Arial" w:cs="Arial"/>
          <w:b/>
          <w:sz w:val="24"/>
          <w:szCs w:val="24"/>
        </w:rPr>
        <w:t xml:space="preserve"> EN LA FACULTAD DE DERECHO UNLZ</w:t>
      </w:r>
    </w:p>
    <w:p w:rsidR="00391F4A" w:rsidRDefault="00391F4A" w:rsidP="00064C60">
      <w:pPr>
        <w:spacing w:after="0" w:line="360" w:lineRule="auto"/>
        <w:jc w:val="right"/>
        <w:rPr>
          <w:rFonts w:ascii="Arial" w:hAnsi="Arial" w:cs="Arial"/>
          <w:sz w:val="24"/>
          <w:szCs w:val="24"/>
        </w:rPr>
      </w:pPr>
      <w:r w:rsidRPr="00064C60">
        <w:rPr>
          <w:rFonts w:ascii="Arial" w:hAnsi="Arial" w:cs="Arial"/>
          <w:sz w:val="24"/>
          <w:szCs w:val="24"/>
        </w:rPr>
        <w:t>Ricardo Germán Rincón</w:t>
      </w:r>
      <w:r w:rsidR="00DF34E4" w:rsidRPr="00064C60">
        <w:rPr>
          <w:rStyle w:val="Refdenotaalpie"/>
          <w:rFonts w:ascii="Arial" w:hAnsi="Arial" w:cs="Arial"/>
          <w:sz w:val="24"/>
          <w:szCs w:val="24"/>
        </w:rPr>
        <w:footnoteReference w:id="1"/>
      </w:r>
      <w:r w:rsidR="00064C60" w:rsidRPr="00064C60">
        <w:rPr>
          <w:rFonts w:ascii="Arial" w:hAnsi="Arial" w:cs="Arial"/>
          <w:sz w:val="24"/>
          <w:szCs w:val="24"/>
        </w:rPr>
        <w:t xml:space="preserve"> </w:t>
      </w:r>
      <w:proofErr w:type="spellStart"/>
      <w:r w:rsidR="00064C60" w:rsidRPr="00064C60">
        <w:rPr>
          <w:rFonts w:ascii="Arial" w:hAnsi="Arial" w:cs="Arial"/>
          <w:sz w:val="24"/>
          <w:szCs w:val="24"/>
        </w:rPr>
        <w:t>y</w:t>
      </w:r>
      <w:r w:rsidRPr="00064C60">
        <w:rPr>
          <w:rFonts w:ascii="Arial" w:hAnsi="Arial" w:cs="Arial"/>
          <w:sz w:val="24"/>
          <w:szCs w:val="24"/>
        </w:rPr>
        <w:t>Lautaro</w:t>
      </w:r>
      <w:proofErr w:type="spellEnd"/>
      <w:r w:rsidRPr="00064C60">
        <w:rPr>
          <w:rFonts w:ascii="Arial" w:hAnsi="Arial" w:cs="Arial"/>
          <w:sz w:val="24"/>
          <w:szCs w:val="24"/>
        </w:rPr>
        <w:t xml:space="preserve"> Ezequiel </w:t>
      </w:r>
      <w:proofErr w:type="spellStart"/>
      <w:r w:rsidRPr="00064C60">
        <w:rPr>
          <w:rFonts w:ascii="Arial" w:hAnsi="Arial" w:cs="Arial"/>
          <w:sz w:val="24"/>
          <w:szCs w:val="24"/>
        </w:rPr>
        <w:t>Pittier</w:t>
      </w:r>
      <w:proofErr w:type="spellEnd"/>
      <w:r w:rsidR="00DF34E4" w:rsidRPr="00064C60">
        <w:rPr>
          <w:rStyle w:val="Refdenotaalpie"/>
          <w:rFonts w:ascii="Arial" w:hAnsi="Arial" w:cs="Arial"/>
          <w:sz w:val="24"/>
          <w:szCs w:val="24"/>
        </w:rPr>
        <w:footnoteReference w:id="2"/>
      </w:r>
    </w:p>
    <w:p w:rsidR="00064C60" w:rsidRPr="00064C60" w:rsidRDefault="00064C60" w:rsidP="00064C60">
      <w:pPr>
        <w:spacing w:after="0" w:line="360" w:lineRule="auto"/>
        <w:jc w:val="right"/>
        <w:rPr>
          <w:rFonts w:ascii="Arial" w:hAnsi="Arial" w:cs="Arial"/>
          <w:sz w:val="24"/>
          <w:szCs w:val="24"/>
        </w:rPr>
      </w:pPr>
    </w:p>
    <w:p w:rsidR="009904EB" w:rsidRPr="00EF57DC" w:rsidRDefault="00064C60" w:rsidP="00064C60">
      <w:pPr>
        <w:spacing w:after="0" w:line="360" w:lineRule="auto"/>
        <w:jc w:val="both"/>
        <w:rPr>
          <w:rFonts w:ascii="Arial" w:hAnsi="Arial" w:cs="Arial"/>
          <w:b/>
          <w:sz w:val="24"/>
          <w:szCs w:val="24"/>
        </w:rPr>
      </w:pPr>
      <w:r>
        <w:rPr>
          <w:rFonts w:ascii="Arial" w:hAnsi="Arial" w:cs="Arial"/>
          <w:b/>
          <w:sz w:val="24"/>
          <w:szCs w:val="24"/>
        </w:rPr>
        <w:t xml:space="preserve">Resumen: </w:t>
      </w:r>
      <w:r w:rsidR="009904EB">
        <w:rPr>
          <w:rFonts w:ascii="Arial" w:hAnsi="Arial" w:cs="Arial"/>
          <w:sz w:val="24"/>
          <w:szCs w:val="24"/>
        </w:rPr>
        <w:t>Llevar adelant</w:t>
      </w:r>
      <w:r>
        <w:rPr>
          <w:rFonts w:ascii="Arial" w:hAnsi="Arial" w:cs="Arial"/>
          <w:sz w:val="24"/>
          <w:szCs w:val="24"/>
        </w:rPr>
        <w:t>e la investigación comprometida</w:t>
      </w:r>
      <w:r w:rsidR="009904EB">
        <w:rPr>
          <w:rFonts w:ascii="Arial" w:hAnsi="Arial" w:cs="Arial"/>
          <w:sz w:val="24"/>
          <w:szCs w:val="24"/>
        </w:rPr>
        <w:t xml:space="preserve"> en el contexto de la pandemia fue un desafío que implicó </w:t>
      </w:r>
      <w:r w:rsidR="00201E43">
        <w:rPr>
          <w:rFonts w:ascii="Arial" w:hAnsi="Arial" w:cs="Arial"/>
          <w:sz w:val="24"/>
          <w:szCs w:val="24"/>
        </w:rPr>
        <w:t>un cambio en los procedimientos que se habían planificado inicialmente. El resultado no podría haberse alcanzado sin el compromiso de los integrantes d</w:t>
      </w:r>
      <w:bookmarkStart w:id="0" w:name="_GoBack"/>
      <w:bookmarkEnd w:id="0"/>
      <w:r w:rsidR="00201E43">
        <w:rPr>
          <w:rFonts w:ascii="Arial" w:hAnsi="Arial" w:cs="Arial"/>
          <w:sz w:val="24"/>
          <w:szCs w:val="24"/>
        </w:rPr>
        <w:t xml:space="preserve">el </w:t>
      </w:r>
      <w:proofErr w:type="spellStart"/>
      <w:r w:rsidR="00201E43">
        <w:rPr>
          <w:rFonts w:ascii="Arial" w:hAnsi="Arial" w:cs="Arial"/>
          <w:sz w:val="24"/>
          <w:szCs w:val="24"/>
        </w:rPr>
        <w:t>euqipo</w:t>
      </w:r>
      <w:proofErr w:type="spellEnd"/>
      <w:r w:rsidR="00201E43">
        <w:rPr>
          <w:rFonts w:ascii="Arial" w:hAnsi="Arial" w:cs="Arial"/>
          <w:sz w:val="24"/>
          <w:szCs w:val="24"/>
        </w:rPr>
        <w:t>.</w:t>
      </w:r>
    </w:p>
    <w:p w:rsidR="00201E43" w:rsidRDefault="00064C60" w:rsidP="00064C60">
      <w:pPr>
        <w:spacing w:after="0" w:line="360" w:lineRule="auto"/>
        <w:jc w:val="both"/>
        <w:rPr>
          <w:rFonts w:ascii="Arial" w:hAnsi="Arial" w:cs="Arial"/>
          <w:sz w:val="24"/>
          <w:szCs w:val="24"/>
        </w:rPr>
      </w:pPr>
      <w:r>
        <w:rPr>
          <w:rFonts w:ascii="Arial" w:hAnsi="Arial" w:cs="Arial"/>
          <w:b/>
          <w:sz w:val="24"/>
          <w:szCs w:val="24"/>
        </w:rPr>
        <w:t>Palabras clave:</w:t>
      </w:r>
      <w:r w:rsidR="00201E43">
        <w:rPr>
          <w:rFonts w:ascii="Arial" w:hAnsi="Arial" w:cs="Arial"/>
          <w:sz w:val="24"/>
          <w:szCs w:val="24"/>
        </w:rPr>
        <w:t xml:space="preserve"> investigar – pandemia – plan de trabajo</w:t>
      </w:r>
    </w:p>
    <w:p w:rsidR="00064C60" w:rsidRPr="00201E43" w:rsidRDefault="00064C60" w:rsidP="00064C60">
      <w:pPr>
        <w:spacing w:after="0" w:line="360" w:lineRule="auto"/>
        <w:jc w:val="both"/>
        <w:rPr>
          <w:rFonts w:ascii="Arial" w:hAnsi="Arial" w:cs="Arial"/>
          <w:sz w:val="24"/>
          <w:szCs w:val="24"/>
        </w:rPr>
      </w:pPr>
    </w:p>
    <w:p w:rsidR="008F59CC" w:rsidRPr="00064C60" w:rsidRDefault="00064C60" w:rsidP="00064C60">
      <w:pPr>
        <w:spacing w:after="0" w:line="360" w:lineRule="auto"/>
        <w:rPr>
          <w:rFonts w:ascii="Arial" w:hAnsi="Arial" w:cs="Arial"/>
          <w:b/>
          <w:sz w:val="24"/>
          <w:szCs w:val="24"/>
        </w:rPr>
      </w:pPr>
      <w:r>
        <w:rPr>
          <w:rFonts w:ascii="Arial" w:hAnsi="Arial" w:cs="Arial"/>
          <w:b/>
          <w:sz w:val="24"/>
          <w:szCs w:val="24"/>
        </w:rPr>
        <w:t>La situación inicial.</w:t>
      </w:r>
    </w:p>
    <w:p w:rsidR="008F59CC" w:rsidRPr="002E0184" w:rsidRDefault="008F59CC" w:rsidP="00064C60">
      <w:pPr>
        <w:pStyle w:val="Textonotapie"/>
        <w:spacing w:line="360" w:lineRule="auto"/>
        <w:jc w:val="both"/>
        <w:rPr>
          <w:rFonts w:ascii="Arial" w:hAnsi="Arial" w:cs="Arial"/>
          <w:sz w:val="24"/>
          <w:szCs w:val="24"/>
          <w:lang w:val="es-ES_tradnl"/>
        </w:rPr>
      </w:pPr>
      <w:r w:rsidRPr="002E0184">
        <w:rPr>
          <w:rFonts w:ascii="Arial" w:hAnsi="Arial" w:cs="Arial"/>
          <w:sz w:val="24"/>
          <w:szCs w:val="24"/>
          <w:lang w:val="es-ES_tradnl"/>
        </w:rPr>
        <w:t xml:space="preserve">En 2019, en el marco de la IV convocatoria a presentación de proyectos de investigación Lomas </w:t>
      </w:r>
      <w:proofErr w:type="spellStart"/>
      <w:r w:rsidRPr="002E0184">
        <w:rPr>
          <w:rFonts w:ascii="Arial" w:hAnsi="Arial" w:cs="Arial"/>
          <w:sz w:val="24"/>
          <w:szCs w:val="24"/>
          <w:lang w:val="es-ES_tradnl"/>
        </w:rPr>
        <w:t>CyT</w:t>
      </w:r>
      <w:proofErr w:type="spellEnd"/>
      <w:r w:rsidRPr="002E0184">
        <w:rPr>
          <w:rFonts w:ascii="Arial" w:hAnsi="Arial" w:cs="Arial"/>
          <w:sz w:val="24"/>
          <w:szCs w:val="24"/>
          <w:lang w:val="es-ES_tradnl"/>
        </w:rPr>
        <w:t xml:space="preserve"> decidim</w:t>
      </w:r>
      <w:r w:rsidR="00A00A0F" w:rsidRPr="002E0184">
        <w:rPr>
          <w:rFonts w:ascii="Arial" w:hAnsi="Arial" w:cs="Arial"/>
          <w:sz w:val="24"/>
          <w:szCs w:val="24"/>
          <w:lang w:val="es-ES_tradnl"/>
        </w:rPr>
        <w:t>os participar</w:t>
      </w:r>
      <w:r w:rsidR="00CF7F82" w:rsidRPr="002E0184">
        <w:rPr>
          <w:rFonts w:ascii="Arial" w:hAnsi="Arial" w:cs="Arial"/>
          <w:sz w:val="24"/>
          <w:szCs w:val="24"/>
          <w:lang w:val="es-ES_tradnl"/>
        </w:rPr>
        <w:t xml:space="preserve"> de la misma</w:t>
      </w:r>
      <w:r w:rsidR="00A00A0F" w:rsidRPr="002E0184">
        <w:rPr>
          <w:rFonts w:ascii="Arial" w:hAnsi="Arial" w:cs="Arial"/>
          <w:sz w:val="24"/>
          <w:szCs w:val="24"/>
          <w:lang w:val="es-ES_tradnl"/>
        </w:rPr>
        <w:t xml:space="preserve"> presentando un pro</w:t>
      </w:r>
      <w:r w:rsidRPr="002E0184">
        <w:rPr>
          <w:rFonts w:ascii="Arial" w:hAnsi="Arial" w:cs="Arial"/>
          <w:sz w:val="24"/>
          <w:szCs w:val="24"/>
          <w:lang w:val="es-ES_tradnl"/>
        </w:rPr>
        <w:t>yecto para investigar sobre el grado de avance en el conocimiento y la aplicación del instituto jurídico del “control de convencionalidad”.</w:t>
      </w:r>
      <w:r w:rsidR="00A00A0F" w:rsidRPr="002E0184">
        <w:rPr>
          <w:rFonts w:ascii="Arial" w:hAnsi="Arial" w:cs="Arial"/>
          <w:sz w:val="24"/>
          <w:szCs w:val="24"/>
          <w:lang w:val="es-ES_tradnl"/>
        </w:rPr>
        <w:t xml:space="preserve"> L</w:t>
      </w:r>
      <w:r w:rsidR="00CF7F82" w:rsidRPr="002E0184">
        <w:rPr>
          <w:rFonts w:ascii="Arial" w:hAnsi="Arial" w:cs="Arial"/>
          <w:sz w:val="24"/>
          <w:szCs w:val="24"/>
          <w:lang w:val="es-ES_tradnl"/>
        </w:rPr>
        <w:t>a convocatoria se produjo en marz</w:t>
      </w:r>
      <w:r w:rsidR="00A00A0F" w:rsidRPr="002E0184">
        <w:rPr>
          <w:rFonts w:ascii="Arial" w:hAnsi="Arial" w:cs="Arial"/>
          <w:sz w:val="24"/>
          <w:szCs w:val="24"/>
          <w:lang w:val="es-ES_tradnl"/>
        </w:rPr>
        <w:t>o de 2019 y el pr</w:t>
      </w:r>
      <w:r w:rsidR="00CF7F82" w:rsidRPr="002E0184">
        <w:rPr>
          <w:rFonts w:ascii="Arial" w:hAnsi="Arial" w:cs="Arial"/>
          <w:sz w:val="24"/>
          <w:szCs w:val="24"/>
          <w:lang w:val="es-ES_tradnl"/>
        </w:rPr>
        <w:t>oyecto fue aprobado en julio</w:t>
      </w:r>
      <w:r w:rsidR="00A00A0F" w:rsidRPr="002E0184">
        <w:rPr>
          <w:rFonts w:ascii="Arial" w:hAnsi="Arial" w:cs="Arial"/>
          <w:sz w:val="24"/>
          <w:szCs w:val="24"/>
          <w:lang w:val="es-ES_tradnl"/>
        </w:rPr>
        <w:t xml:space="preserve"> del mismo año</w:t>
      </w:r>
      <w:r w:rsidR="00CF7F82" w:rsidRPr="002E0184">
        <w:rPr>
          <w:rFonts w:ascii="Arial" w:hAnsi="Arial" w:cs="Arial"/>
          <w:sz w:val="24"/>
          <w:szCs w:val="24"/>
          <w:lang w:val="es-ES_tradnl"/>
        </w:rPr>
        <w:t>, come</w:t>
      </w:r>
      <w:r w:rsidR="00EF57DC">
        <w:rPr>
          <w:rFonts w:ascii="Arial" w:hAnsi="Arial" w:cs="Arial"/>
          <w:sz w:val="24"/>
          <w:szCs w:val="24"/>
          <w:lang w:val="es-ES_tradnl"/>
        </w:rPr>
        <w:t>nzando su ejecución en octubre</w:t>
      </w:r>
      <w:r w:rsidR="00A00A0F" w:rsidRPr="002E0184">
        <w:rPr>
          <w:rFonts w:ascii="Arial" w:hAnsi="Arial" w:cs="Arial"/>
          <w:sz w:val="24"/>
          <w:szCs w:val="24"/>
          <w:lang w:val="es-ES_tradnl"/>
        </w:rPr>
        <w:t>. La duración del proyecto estaba pautada para dos años de trabajo co</w:t>
      </w:r>
      <w:r w:rsidR="00B0002F" w:rsidRPr="002E0184">
        <w:rPr>
          <w:rFonts w:ascii="Arial" w:hAnsi="Arial" w:cs="Arial"/>
          <w:sz w:val="24"/>
          <w:szCs w:val="24"/>
          <w:lang w:val="es-ES_tradnl"/>
        </w:rPr>
        <w:t>nsiderando todas las etapas</w:t>
      </w:r>
      <w:r w:rsidR="00CF7F82" w:rsidRPr="002E0184">
        <w:rPr>
          <w:rFonts w:ascii="Arial" w:hAnsi="Arial" w:cs="Arial"/>
          <w:sz w:val="24"/>
          <w:szCs w:val="24"/>
          <w:lang w:val="es-ES_tradnl"/>
        </w:rPr>
        <w:t xml:space="preserve"> programadas</w:t>
      </w:r>
      <w:r w:rsidR="00B0002F" w:rsidRPr="002E0184">
        <w:rPr>
          <w:rFonts w:ascii="Arial" w:hAnsi="Arial" w:cs="Arial"/>
          <w:sz w:val="24"/>
          <w:szCs w:val="24"/>
          <w:lang w:val="es-ES_tradnl"/>
        </w:rPr>
        <w:t xml:space="preserve">. </w:t>
      </w:r>
      <w:r w:rsidR="00CF7F82" w:rsidRPr="002E0184">
        <w:rPr>
          <w:rFonts w:ascii="Arial" w:hAnsi="Arial" w:cs="Arial"/>
          <w:sz w:val="24"/>
          <w:szCs w:val="24"/>
          <w:lang w:val="es-ES_tradnl"/>
        </w:rPr>
        <w:t>Es de d</w:t>
      </w:r>
      <w:r w:rsidR="00B0002F" w:rsidRPr="002E0184">
        <w:rPr>
          <w:rFonts w:ascii="Arial" w:hAnsi="Arial" w:cs="Arial"/>
          <w:sz w:val="24"/>
          <w:szCs w:val="24"/>
          <w:lang w:val="es-ES_tradnl"/>
        </w:rPr>
        <w:t>e</w:t>
      </w:r>
      <w:r w:rsidR="00CF7F82" w:rsidRPr="002E0184">
        <w:rPr>
          <w:rFonts w:ascii="Arial" w:hAnsi="Arial" w:cs="Arial"/>
          <w:sz w:val="24"/>
          <w:szCs w:val="24"/>
          <w:lang w:val="es-ES_tradnl"/>
        </w:rPr>
        <w:t>stacar que de</w:t>
      </w:r>
      <w:r w:rsidR="00B0002F" w:rsidRPr="002E0184">
        <w:rPr>
          <w:rFonts w:ascii="Arial" w:hAnsi="Arial" w:cs="Arial"/>
          <w:sz w:val="24"/>
          <w:szCs w:val="24"/>
          <w:lang w:val="es-ES_tradnl"/>
        </w:rPr>
        <w:t xml:space="preserve"> los trabajos par</w:t>
      </w:r>
      <w:r w:rsidR="00CF7F82" w:rsidRPr="002E0184">
        <w:rPr>
          <w:rFonts w:ascii="Arial" w:hAnsi="Arial" w:cs="Arial"/>
          <w:sz w:val="24"/>
          <w:szCs w:val="24"/>
          <w:lang w:val="es-ES_tradnl"/>
        </w:rPr>
        <w:t>ticiparon también 3 becarias CIN que han iniciado su formación como investigadoras de la mano de los directores de este proyecto</w:t>
      </w:r>
      <w:r w:rsidR="00B0002F" w:rsidRPr="002E0184">
        <w:rPr>
          <w:rFonts w:ascii="Arial" w:hAnsi="Arial" w:cs="Arial"/>
          <w:sz w:val="24"/>
          <w:szCs w:val="24"/>
          <w:lang w:val="es-ES_tradnl"/>
        </w:rPr>
        <w:t xml:space="preserve"> </w:t>
      </w:r>
    </w:p>
    <w:p w:rsidR="008F59CC" w:rsidRPr="002E0184" w:rsidRDefault="00CF7F82" w:rsidP="00064C60">
      <w:pPr>
        <w:pStyle w:val="Textonotapie"/>
        <w:spacing w:line="360" w:lineRule="auto"/>
        <w:jc w:val="both"/>
        <w:rPr>
          <w:rFonts w:ascii="Arial" w:hAnsi="Arial" w:cs="Arial"/>
          <w:sz w:val="24"/>
          <w:szCs w:val="24"/>
          <w:lang w:val="es-ES_tradnl"/>
        </w:rPr>
      </w:pPr>
      <w:r w:rsidRPr="002E0184">
        <w:rPr>
          <w:rFonts w:ascii="Arial" w:hAnsi="Arial" w:cs="Arial"/>
          <w:sz w:val="24"/>
          <w:szCs w:val="24"/>
          <w:lang w:val="es-ES_tradnl"/>
        </w:rPr>
        <w:t>En nuestra hipótesis inicial p</w:t>
      </w:r>
      <w:r w:rsidR="008F59CC" w:rsidRPr="002E0184">
        <w:rPr>
          <w:rFonts w:ascii="Arial" w:hAnsi="Arial" w:cs="Arial"/>
          <w:sz w:val="24"/>
          <w:szCs w:val="24"/>
          <w:lang w:val="es-ES_tradnl"/>
        </w:rPr>
        <w:t>artimos de afirmar que el paulatino desarrollo y afianzamiento del derecho internacional de los derechos humanos, y más específicamente, del sistema interamericano de protección de los derec</w:t>
      </w:r>
      <w:r w:rsidRPr="002E0184">
        <w:rPr>
          <w:rFonts w:ascii="Arial" w:hAnsi="Arial" w:cs="Arial"/>
          <w:sz w:val="24"/>
          <w:szCs w:val="24"/>
          <w:lang w:val="es-ES_tradnl"/>
        </w:rPr>
        <w:t>hos humanos representaba</w:t>
      </w:r>
      <w:r w:rsidR="008F59CC" w:rsidRPr="002E0184">
        <w:rPr>
          <w:rFonts w:ascii="Arial" w:hAnsi="Arial" w:cs="Arial"/>
          <w:sz w:val="24"/>
          <w:szCs w:val="24"/>
          <w:lang w:val="es-ES_tradnl"/>
        </w:rPr>
        <w:t xml:space="preserve"> un fuerte impacto en el derecho interno de cada uno de los Estados que form</w:t>
      </w:r>
      <w:r w:rsidRPr="002E0184">
        <w:rPr>
          <w:rFonts w:ascii="Arial" w:hAnsi="Arial" w:cs="Arial"/>
          <w:sz w:val="24"/>
          <w:szCs w:val="24"/>
          <w:lang w:val="es-ES_tradnl"/>
        </w:rPr>
        <w:t>an parte de dicho sistema</w:t>
      </w:r>
      <w:r w:rsidR="000D13C6" w:rsidRPr="002E0184">
        <w:rPr>
          <w:rFonts w:ascii="Arial" w:hAnsi="Arial" w:cs="Arial"/>
          <w:sz w:val="24"/>
          <w:szCs w:val="24"/>
          <w:lang w:val="es-ES_tradnl"/>
        </w:rPr>
        <w:t xml:space="preserve">.  Entendíamos que </w:t>
      </w:r>
      <w:r w:rsidR="008F59CC" w:rsidRPr="002E0184">
        <w:rPr>
          <w:rFonts w:ascii="Arial" w:hAnsi="Arial" w:cs="Arial"/>
          <w:sz w:val="24"/>
          <w:szCs w:val="24"/>
          <w:lang w:val="es-ES_tradnl"/>
        </w:rPr>
        <w:t>no resulta</w:t>
      </w:r>
      <w:r w:rsidRPr="002E0184">
        <w:rPr>
          <w:rFonts w:ascii="Arial" w:hAnsi="Arial" w:cs="Arial"/>
          <w:sz w:val="24"/>
          <w:szCs w:val="24"/>
          <w:lang w:val="es-ES_tradnl"/>
        </w:rPr>
        <w:t>ba concebible que un país tuviese</w:t>
      </w:r>
      <w:r w:rsidR="008F59CC" w:rsidRPr="002E0184">
        <w:rPr>
          <w:rFonts w:ascii="Arial" w:hAnsi="Arial" w:cs="Arial"/>
          <w:sz w:val="24"/>
          <w:szCs w:val="24"/>
          <w:lang w:val="es-ES_tradnl"/>
        </w:rPr>
        <w:t xml:space="preserve"> una legis</w:t>
      </w:r>
      <w:r w:rsidRPr="002E0184">
        <w:rPr>
          <w:rFonts w:ascii="Arial" w:hAnsi="Arial" w:cs="Arial"/>
          <w:sz w:val="24"/>
          <w:szCs w:val="24"/>
          <w:lang w:val="es-ES_tradnl"/>
        </w:rPr>
        <w:t>lación doméstica que ignorase o contradijera</w:t>
      </w:r>
      <w:r w:rsidR="008F59CC" w:rsidRPr="002E0184">
        <w:rPr>
          <w:rFonts w:ascii="Arial" w:hAnsi="Arial" w:cs="Arial"/>
          <w:sz w:val="24"/>
          <w:szCs w:val="24"/>
          <w:lang w:val="es-ES_tradnl"/>
        </w:rPr>
        <w:t xml:space="preserve"> esos mismos derechos y garantías acerca de los cuales se ha</w:t>
      </w:r>
      <w:r w:rsidRPr="002E0184">
        <w:rPr>
          <w:rFonts w:ascii="Arial" w:hAnsi="Arial" w:cs="Arial"/>
          <w:sz w:val="24"/>
          <w:szCs w:val="24"/>
          <w:lang w:val="es-ES_tradnl"/>
        </w:rPr>
        <w:t>bía</w:t>
      </w:r>
      <w:r w:rsidR="008F59CC" w:rsidRPr="002E0184">
        <w:rPr>
          <w:rFonts w:ascii="Arial" w:hAnsi="Arial" w:cs="Arial"/>
          <w:sz w:val="24"/>
          <w:szCs w:val="24"/>
          <w:lang w:val="es-ES_tradnl"/>
        </w:rPr>
        <w:t xml:space="preserve"> puesto de acuerdo</w:t>
      </w:r>
      <w:r w:rsidRPr="002E0184">
        <w:rPr>
          <w:rFonts w:ascii="Arial" w:hAnsi="Arial" w:cs="Arial"/>
          <w:sz w:val="24"/>
          <w:szCs w:val="24"/>
          <w:lang w:val="es-ES_tradnl"/>
        </w:rPr>
        <w:t xml:space="preserve"> con</w:t>
      </w:r>
      <w:r w:rsidR="008F59CC" w:rsidRPr="002E0184">
        <w:rPr>
          <w:rFonts w:ascii="Arial" w:hAnsi="Arial" w:cs="Arial"/>
          <w:sz w:val="24"/>
          <w:szCs w:val="24"/>
          <w:lang w:val="es-ES_tradnl"/>
        </w:rPr>
        <w:t xml:space="preserve"> la comunidad internacional.</w:t>
      </w:r>
      <w:r w:rsidRPr="002E0184">
        <w:rPr>
          <w:rFonts w:ascii="Arial" w:hAnsi="Arial" w:cs="Arial"/>
          <w:sz w:val="24"/>
          <w:szCs w:val="24"/>
          <w:lang w:val="es-ES_tradnl"/>
        </w:rPr>
        <w:t xml:space="preserve"> En el sentido expuesto, el </w:t>
      </w:r>
      <w:r w:rsidRPr="002E0184">
        <w:rPr>
          <w:rFonts w:ascii="Arial" w:hAnsi="Arial" w:cs="Arial"/>
          <w:sz w:val="24"/>
          <w:szCs w:val="24"/>
          <w:lang w:val="es-ES_tradnl"/>
        </w:rPr>
        <w:lastRenderedPageBreak/>
        <w:t>problema a analizar pasaba por la constatación de la recepción del instituto del “control de convencionalidad” por parte de los funcionarios de los diferentes poderes del estado en sus diferentes dimensiones territoriales.</w:t>
      </w:r>
    </w:p>
    <w:p w:rsidR="000D13C6" w:rsidRPr="002E0184" w:rsidRDefault="001C44B8" w:rsidP="00064C60">
      <w:pPr>
        <w:pStyle w:val="Textonotapie"/>
        <w:spacing w:line="360" w:lineRule="auto"/>
        <w:jc w:val="both"/>
        <w:rPr>
          <w:rFonts w:ascii="Arial" w:hAnsi="Arial" w:cs="Arial"/>
          <w:sz w:val="24"/>
          <w:szCs w:val="24"/>
          <w:lang w:val="es-ES_tradnl"/>
        </w:rPr>
      </w:pPr>
      <w:r>
        <w:rPr>
          <w:rFonts w:ascii="Arial" w:hAnsi="Arial" w:cs="Arial"/>
          <w:sz w:val="24"/>
          <w:szCs w:val="24"/>
          <w:lang w:val="es-ES_tradnl"/>
        </w:rPr>
        <w:t>La investigación se caracterizó</w:t>
      </w:r>
      <w:r w:rsidR="000D13C6" w:rsidRPr="002E0184">
        <w:rPr>
          <w:rFonts w:ascii="Arial" w:hAnsi="Arial" w:cs="Arial"/>
          <w:sz w:val="24"/>
          <w:szCs w:val="24"/>
          <w:lang w:val="es-ES_tradnl"/>
        </w:rPr>
        <w:t xml:space="preserve"> de tipo descriptiva e interpretativa. Esto</w:t>
      </w:r>
      <w:r>
        <w:rPr>
          <w:rFonts w:ascii="Arial" w:hAnsi="Arial" w:cs="Arial"/>
          <w:sz w:val="24"/>
          <w:szCs w:val="24"/>
          <w:lang w:val="es-ES_tradnl"/>
        </w:rPr>
        <w:t xml:space="preserve"> significa que se buscó anal</w:t>
      </w:r>
      <w:r w:rsidR="000D13C6" w:rsidRPr="002E0184">
        <w:rPr>
          <w:rFonts w:ascii="Arial" w:hAnsi="Arial" w:cs="Arial"/>
          <w:sz w:val="24"/>
          <w:szCs w:val="24"/>
          <w:lang w:val="es-ES_tradnl"/>
        </w:rPr>
        <w:t xml:space="preserve">izar un aspecto problemático </w:t>
      </w:r>
      <w:r w:rsidR="00391F4A" w:rsidRPr="002E0184">
        <w:rPr>
          <w:rFonts w:ascii="Arial" w:hAnsi="Arial" w:cs="Arial"/>
          <w:sz w:val="24"/>
          <w:szCs w:val="24"/>
          <w:lang w:val="es-ES_tradnl"/>
        </w:rPr>
        <w:t xml:space="preserve">del </w:t>
      </w:r>
      <w:r w:rsidR="000D13C6" w:rsidRPr="002E0184">
        <w:rPr>
          <w:rFonts w:ascii="Arial" w:hAnsi="Arial" w:cs="Arial"/>
          <w:sz w:val="24"/>
          <w:szCs w:val="24"/>
          <w:lang w:val="es-ES_tradnl"/>
        </w:rPr>
        <w:t>objeto de estudio desde su perspectiva cualitativa</w:t>
      </w:r>
      <w:r w:rsidR="00064C60">
        <w:rPr>
          <w:rFonts w:ascii="Arial" w:hAnsi="Arial" w:cs="Arial"/>
          <w:sz w:val="24"/>
          <w:szCs w:val="24"/>
          <w:lang w:val="es-ES_tradnl"/>
        </w:rPr>
        <w:t xml:space="preserve"> a</w:t>
      </w:r>
      <w:r>
        <w:rPr>
          <w:rFonts w:ascii="Arial" w:hAnsi="Arial" w:cs="Arial"/>
          <w:sz w:val="24"/>
          <w:szCs w:val="24"/>
          <w:lang w:val="es-ES_tradnl"/>
        </w:rPr>
        <w:t xml:space="preserve"> partir de una muestra significativa. De esta manera procuramos</w:t>
      </w:r>
      <w:r w:rsidR="000D13C6" w:rsidRPr="002E0184">
        <w:rPr>
          <w:rFonts w:ascii="Arial" w:hAnsi="Arial" w:cs="Arial"/>
          <w:sz w:val="24"/>
          <w:szCs w:val="24"/>
          <w:lang w:val="es-ES_tradnl"/>
        </w:rPr>
        <w:t xml:space="preserve"> conocer </w:t>
      </w:r>
      <w:r>
        <w:rPr>
          <w:rFonts w:ascii="Arial" w:hAnsi="Arial" w:cs="Arial"/>
          <w:sz w:val="24"/>
          <w:szCs w:val="24"/>
          <w:lang w:val="es-ES_tradnl"/>
        </w:rPr>
        <w:t>de qué manera se verifica el cumplimiento d</w:t>
      </w:r>
      <w:r w:rsidR="000D13C6" w:rsidRPr="002E0184">
        <w:rPr>
          <w:rFonts w:ascii="Arial" w:hAnsi="Arial" w:cs="Arial"/>
          <w:sz w:val="24"/>
          <w:szCs w:val="24"/>
          <w:lang w:val="es-ES_tradnl"/>
        </w:rPr>
        <w:t>e</w:t>
      </w:r>
      <w:r w:rsidR="00391F4A" w:rsidRPr="002E0184">
        <w:rPr>
          <w:rFonts w:ascii="Arial" w:hAnsi="Arial" w:cs="Arial"/>
          <w:sz w:val="24"/>
          <w:szCs w:val="24"/>
          <w:lang w:val="es-ES_tradnl"/>
        </w:rPr>
        <w:t>l estándar internacional identific</w:t>
      </w:r>
      <w:r w:rsidR="000D13C6" w:rsidRPr="002E0184">
        <w:rPr>
          <w:rFonts w:ascii="Arial" w:hAnsi="Arial" w:cs="Arial"/>
          <w:sz w:val="24"/>
          <w:szCs w:val="24"/>
          <w:lang w:val="es-ES_tradnl"/>
        </w:rPr>
        <w:t>ado</w:t>
      </w:r>
      <w:r w:rsidR="002E0184" w:rsidRPr="002E0184">
        <w:rPr>
          <w:rFonts w:ascii="Arial" w:hAnsi="Arial" w:cs="Arial"/>
          <w:sz w:val="24"/>
          <w:szCs w:val="24"/>
          <w:lang w:val="es-ES_tradnl"/>
        </w:rPr>
        <w:t>.</w:t>
      </w:r>
    </w:p>
    <w:p w:rsidR="00064C60" w:rsidRDefault="00064C60" w:rsidP="00064C60">
      <w:pPr>
        <w:pStyle w:val="Textonotapie"/>
        <w:spacing w:line="360" w:lineRule="auto"/>
        <w:jc w:val="both"/>
        <w:rPr>
          <w:rFonts w:ascii="Arial" w:hAnsi="Arial" w:cs="Arial"/>
          <w:b/>
          <w:sz w:val="24"/>
          <w:szCs w:val="24"/>
          <w:lang w:val="es-ES_tradnl"/>
        </w:rPr>
      </w:pPr>
    </w:p>
    <w:p w:rsidR="002E0184" w:rsidRPr="002E0184" w:rsidRDefault="002E0184" w:rsidP="00064C60">
      <w:pPr>
        <w:pStyle w:val="Textonotapie"/>
        <w:spacing w:line="360" w:lineRule="auto"/>
        <w:jc w:val="both"/>
        <w:rPr>
          <w:rFonts w:ascii="Arial" w:hAnsi="Arial" w:cs="Arial"/>
          <w:b/>
          <w:sz w:val="24"/>
          <w:szCs w:val="24"/>
          <w:lang w:val="es-ES_tradnl"/>
        </w:rPr>
      </w:pPr>
      <w:r w:rsidRPr="002E0184">
        <w:rPr>
          <w:rFonts w:ascii="Arial" w:hAnsi="Arial" w:cs="Arial"/>
          <w:b/>
          <w:sz w:val="24"/>
          <w:szCs w:val="24"/>
          <w:lang w:val="es-ES_tradnl"/>
        </w:rPr>
        <w:t>Los objetivos del proyecto:</w:t>
      </w:r>
    </w:p>
    <w:p w:rsidR="000D13C6" w:rsidRPr="002E0184" w:rsidRDefault="000D13C6" w:rsidP="00064C60">
      <w:pPr>
        <w:pStyle w:val="Textonotapie"/>
        <w:spacing w:line="360" w:lineRule="auto"/>
        <w:jc w:val="both"/>
        <w:rPr>
          <w:rFonts w:ascii="Arial" w:hAnsi="Arial" w:cs="Arial"/>
          <w:sz w:val="24"/>
          <w:szCs w:val="24"/>
          <w:lang w:val="es-ES_tradnl"/>
        </w:rPr>
      </w:pPr>
      <w:r w:rsidRPr="002E0184">
        <w:rPr>
          <w:rFonts w:ascii="Arial" w:hAnsi="Arial" w:cs="Arial"/>
          <w:sz w:val="24"/>
          <w:szCs w:val="24"/>
          <w:lang w:val="es-ES_tradnl"/>
        </w:rPr>
        <w:t>A los efectos de desarrollar el trabajo nos propusimos un objetivo general y dos objetivos particulares:</w:t>
      </w:r>
    </w:p>
    <w:p w:rsidR="008F59CC" w:rsidRPr="00EF57DC" w:rsidRDefault="008F59CC" w:rsidP="00064C60">
      <w:pPr>
        <w:pStyle w:val="Textonotapie"/>
        <w:spacing w:line="360" w:lineRule="auto"/>
        <w:jc w:val="both"/>
        <w:rPr>
          <w:rFonts w:ascii="Arial" w:hAnsi="Arial" w:cs="Arial"/>
          <w:b/>
          <w:sz w:val="24"/>
          <w:szCs w:val="24"/>
          <w:lang w:val="es-ES_tradnl"/>
        </w:rPr>
      </w:pPr>
      <w:r w:rsidRPr="002E0184">
        <w:rPr>
          <w:rFonts w:ascii="Arial" w:hAnsi="Arial" w:cs="Arial"/>
          <w:b/>
          <w:sz w:val="24"/>
          <w:szCs w:val="24"/>
          <w:lang w:val="es-ES_tradnl"/>
        </w:rPr>
        <w:t>Objetivo general:</w:t>
      </w:r>
      <w:r w:rsidR="00EF57DC">
        <w:rPr>
          <w:rFonts w:ascii="Arial" w:hAnsi="Arial" w:cs="Arial"/>
          <w:b/>
          <w:sz w:val="24"/>
          <w:szCs w:val="24"/>
          <w:lang w:val="es-ES_tradnl"/>
        </w:rPr>
        <w:t xml:space="preserve"> </w:t>
      </w:r>
      <w:r w:rsidRPr="002E0184">
        <w:rPr>
          <w:rFonts w:ascii="Arial" w:hAnsi="Arial" w:cs="Arial"/>
          <w:sz w:val="24"/>
          <w:szCs w:val="24"/>
          <w:lang w:val="es-ES_tradnl"/>
        </w:rPr>
        <w:t>Analizar las dificultades observadas en el cumplimento de la normativa y los estándares internaci</w:t>
      </w:r>
      <w:r w:rsidR="00064C60">
        <w:rPr>
          <w:rFonts w:ascii="Arial" w:hAnsi="Arial" w:cs="Arial"/>
          <w:sz w:val="24"/>
          <w:szCs w:val="24"/>
          <w:lang w:val="es-ES_tradnl"/>
        </w:rPr>
        <w:t>onales aplicables en la materia</w:t>
      </w:r>
      <w:r w:rsidRPr="002E0184">
        <w:rPr>
          <w:rFonts w:ascii="Arial" w:hAnsi="Arial" w:cs="Arial"/>
          <w:sz w:val="24"/>
          <w:szCs w:val="24"/>
          <w:lang w:val="es-ES_tradnl"/>
        </w:rPr>
        <w:t>.</w:t>
      </w:r>
    </w:p>
    <w:p w:rsidR="008F59CC" w:rsidRPr="002E0184" w:rsidRDefault="008F59CC" w:rsidP="00064C60">
      <w:pPr>
        <w:pStyle w:val="Textonotapie"/>
        <w:spacing w:line="360" w:lineRule="auto"/>
        <w:jc w:val="both"/>
        <w:rPr>
          <w:rFonts w:ascii="Arial" w:hAnsi="Arial" w:cs="Arial"/>
          <w:b/>
          <w:sz w:val="24"/>
          <w:szCs w:val="24"/>
          <w:lang w:val="es-ES_tradnl"/>
        </w:rPr>
      </w:pPr>
      <w:r w:rsidRPr="002E0184">
        <w:rPr>
          <w:rFonts w:ascii="Arial" w:hAnsi="Arial" w:cs="Arial"/>
          <w:b/>
          <w:sz w:val="24"/>
          <w:szCs w:val="24"/>
          <w:lang w:val="es-ES_tradnl"/>
        </w:rPr>
        <w:t>Objetivos particulares:</w:t>
      </w:r>
    </w:p>
    <w:p w:rsidR="008F59CC" w:rsidRPr="002E0184" w:rsidRDefault="008F59CC" w:rsidP="002E0184">
      <w:pPr>
        <w:pStyle w:val="Textonotapie"/>
        <w:spacing w:line="360" w:lineRule="auto"/>
        <w:jc w:val="both"/>
        <w:rPr>
          <w:rFonts w:ascii="Arial" w:hAnsi="Arial" w:cs="Arial"/>
          <w:sz w:val="24"/>
          <w:szCs w:val="24"/>
          <w:lang w:val="es-ES_tradnl"/>
        </w:rPr>
      </w:pPr>
      <w:r w:rsidRPr="002E0184">
        <w:rPr>
          <w:rFonts w:ascii="Arial" w:hAnsi="Arial" w:cs="Arial"/>
          <w:sz w:val="24"/>
          <w:szCs w:val="24"/>
          <w:lang w:val="es-ES_tradnl"/>
        </w:rPr>
        <w:t>- Analizar el impacto en las sentencias de los jueces locales y la efectiva aplicación del control de convencionalidad.</w:t>
      </w:r>
    </w:p>
    <w:p w:rsidR="002E0184" w:rsidRDefault="008F59CC" w:rsidP="002E0184">
      <w:pPr>
        <w:pStyle w:val="Textonotapie"/>
        <w:spacing w:line="360" w:lineRule="auto"/>
        <w:jc w:val="both"/>
        <w:rPr>
          <w:rFonts w:ascii="Arial" w:hAnsi="Arial" w:cs="Arial"/>
          <w:sz w:val="24"/>
          <w:szCs w:val="24"/>
          <w:lang w:val="es-ES_tradnl"/>
        </w:rPr>
      </w:pPr>
      <w:r w:rsidRPr="002E0184">
        <w:rPr>
          <w:rFonts w:ascii="Arial" w:hAnsi="Arial" w:cs="Arial"/>
          <w:sz w:val="24"/>
          <w:szCs w:val="24"/>
          <w:lang w:val="es-ES_tradnl"/>
        </w:rPr>
        <w:t>- Describir y conceptualizar el control de convencionalidad a la luz de la normativa internacional y el estándar fijado por la Corte IDH y por la Propia Corte Suprema de Justicia de la Nación.</w:t>
      </w:r>
    </w:p>
    <w:p w:rsidR="002E0184" w:rsidRPr="002E0184" w:rsidRDefault="002E0184" w:rsidP="00064C60">
      <w:pPr>
        <w:pStyle w:val="Textonotapie"/>
        <w:spacing w:line="360" w:lineRule="auto"/>
        <w:jc w:val="both"/>
        <w:rPr>
          <w:rFonts w:ascii="Arial" w:hAnsi="Arial" w:cs="Arial"/>
          <w:b/>
          <w:sz w:val="24"/>
          <w:szCs w:val="24"/>
          <w:lang w:val="es-ES_tradnl"/>
        </w:rPr>
      </w:pPr>
      <w:r w:rsidRPr="002E0184">
        <w:rPr>
          <w:rFonts w:ascii="Arial" w:hAnsi="Arial" w:cs="Arial"/>
          <w:b/>
          <w:sz w:val="24"/>
          <w:szCs w:val="24"/>
          <w:lang w:val="es-ES_tradnl"/>
        </w:rPr>
        <w:t>El plan de trabajo:</w:t>
      </w:r>
    </w:p>
    <w:p w:rsidR="002E0184" w:rsidRDefault="00201E43" w:rsidP="00201E43">
      <w:pPr>
        <w:pStyle w:val="Textonotapie"/>
        <w:numPr>
          <w:ilvl w:val="0"/>
          <w:numId w:val="3"/>
        </w:numPr>
        <w:spacing w:line="360" w:lineRule="auto"/>
        <w:jc w:val="both"/>
        <w:rPr>
          <w:rFonts w:ascii="Arial" w:hAnsi="Arial" w:cs="Arial"/>
          <w:b/>
          <w:sz w:val="24"/>
          <w:szCs w:val="24"/>
          <w:lang w:val="es-ES_tradnl"/>
        </w:rPr>
      </w:pPr>
      <w:r>
        <w:rPr>
          <w:rFonts w:ascii="Arial" w:hAnsi="Arial" w:cs="Arial"/>
          <w:b/>
          <w:sz w:val="24"/>
          <w:szCs w:val="24"/>
          <w:lang w:val="es-ES_tradnl"/>
        </w:rPr>
        <w:t>Descripción</w:t>
      </w:r>
    </w:p>
    <w:p w:rsidR="00D514B7" w:rsidRPr="00D514B7" w:rsidRDefault="00D514B7" w:rsidP="00064C60">
      <w:pPr>
        <w:spacing w:after="0" w:line="360" w:lineRule="auto"/>
        <w:jc w:val="both"/>
        <w:rPr>
          <w:rFonts w:ascii="Arial" w:hAnsi="Arial" w:cs="Arial"/>
          <w:sz w:val="24"/>
          <w:szCs w:val="24"/>
        </w:rPr>
      </w:pPr>
      <w:r w:rsidRPr="00D514B7">
        <w:rPr>
          <w:rFonts w:ascii="Arial" w:hAnsi="Arial" w:cs="Arial"/>
          <w:sz w:val="24"/>
          <w:szCs w:val="24"/>
        </w:rPr>
        <w:t xml:space="preserve">Desde la sanción de fallo </w:t>
      </w:r>
      <w:proofErr w:type="spellStart"/>
      <w:r w:rsidRPr="00D514B7">
        <w:rPr>
          <w:rFonts w:ascii="Arial" w:hAnsi="Arial" w:cs="Arial"/>
          <w:sz w:val="24"/>
          <w:szCs w:val="24"/>
        </w:rPr>
        <w:t>Mazzeo</w:t>
      </w:r>
      <w:proofErr w:type="spellEnd"/>
      <w:r w:rsidRPr="00D514B7">
        <w:rPr>
          <w:rFonts w:ascii="Arial" w:hAnsi="Arial" w:cs="Arial"/>
          <w:sz w:val="24"/>
          <w:szCs w:val="24"/>
        </w:rPr>
        <w:t xml:space="preserve"> en 2007 en la Argentina comenzó en lo fáctico un lento proceso de asimilación normativa que ha costado incorporar y poner en marcha.</w:t>
      </w:r>
      <w:r>
        <w:rPr>
          <w:rFonts w:ascii="Arial" w:hAnsi="Arial" w:cs="Arial"/>
          <w:sz w:val="24"/>
          <w:szCs w:val="24"/>
        </w:rPr>
        <w:t xml:space="preserve"> </w:t>
      </w:r>
      <w:r w:rsidRPr="00D514B7">
        <w:rPr>
          <w:rFonts w:ascii="Arial" w:hAnsi="Arial" w:cs="Arial"/>
          <w:sz w:val="24"/>
          <w:szCs w:val="24"/>
        </w:rPr>
        <w:t xml:space="preserve">En efecto en el citado fallo se dijo que, </w:t>
      </w:r>
      <w:r w:rsidRPr="00D514B7">
        <w:rPr>
          <w:rFonts w:ascii="Arial" w:hAnsi="Arial" w:cs="Arial"/>
          <w:i/>
          <w:iCs/>
          <w:sz w:val="24"/>
          <w:szCs w:val="24"/>
        </w:rPr>
        <w:t xml:space="preserve">“los jueces y tribunales internos están sujetos al imperio de la ley y, por ello, están obligados a aplicar las disposiciones vigentes en el ordenamiento jurídico. Pero cuando un Estado ha ratificado un tratado internacional como la Convención Americana, sus jueces, como parte del aparato del Estado, también están sometidos a ella, lo que les obliga a velar porque los efectos de las disposiciones de la Convención no se vean mermados por la aplicación de leyes contrarias a su objeto y fin, y que desde un inicio carecen de efectos </w:t>
      </w:r>
      <w:r w:rsidRPr="00D514B7">
        <w:rPr>
          <w:rFonts w:ascii="Arial" w:hAnsi="Arial" w:cs="Arial"/>
          <w:i/>
          <w:iCs/>
          <w:sz w:val="24"/>
          <w:szCs w:val="24"/>
        </w:rPr>
        <w:lastRenderedPageBreak/>
        <w:t xml:space="preserve">jurídicos. En otras palabras, el Poder Judicial debe ejercer una especie de ‘control de convencionalidad’ entre las normas jurídicas internas que aplican en los casos concretos y la Convención Americana sobre Derechos Humanos. </w:t>
      </w:r>
      <w:r w:rsidRPr="00D514B7">
        <w:rPr>
          <w:rFonts w:ascii="Arial" w:hAnsi="Arial" w:cs="Arial"/>
          <w:b/>
          <w:i/>
          <w:iCs/>
          <w:sz w:val="24"/>
          <w:szCs w:val="24"/>
        </w:rPr>
        <w:t>En esta tarea, el Poder Judicial debe tener en cuenta no solamente el tratado, sino también la interpretación que del mismo ha hecho la Corte Interamericana, intérprete última de la Convención Americana</w:t>
      </w:r>
      <w:r>
        <w:rPr>
          <w:rStyle w:val="Refdenotaalpie"/>
          <w:rFonts w:ascii="Arial" w:hAnsi="Arial" w:cs="Arial"/>
          <w:i/>
          <w:iCs/>
          <w:sz w:val="24"/>
          <w:szCs w:val="24"/>
        </w:rPr>
        <w:footnoteReference w:id="3"/>
      </w:r>
      <w:proofErr w:type="gramStart"/>
      <w:r w:rsidRPr="00D514B7">
        <w:rPr>
          <w:rFonts w:ascii="Arial" w:hAnsi="Arial" w:cs="Arial"/>
          <w:i/>
          <w:iCs/>
          <w:sz w:val="24"/>
          <w:szCs w:val="24"/>
        </w:rPr>
        <w:t>"</w:t>
      </w:r>
      <w:r w:rsidRPr="00D514B7">
        <w:rPr>
          <w:rFonts w:ascii="Arial" w:hAnsi="Arial" w:cs="Arial"/>
          <w:sz w:val="24"/>
          <w:szCs w:val="24"/>
        </w:rPr>
        <w:t xml:space="preserve"> .</w:t>
      </w:r>
      <w:proofErr w:type="gramEnd"/>
      <w:r w:rsidRPr="00D514B7">
        <w:rPr>
          <w:rFonts w:ascii="Arial" w:hAnsi="Arial" w:cs="Arial"/>
          <w:sz w:val="24"/>
          <w:szCs w:val="24"/>
        </w:rPr>
        <w:t xml:space="preserve">   A partir de la doctrina reseñada nuestra CSJN ha inaugurado la Doctrina del Control de Convencionalidad emanada del caso de la Corte Inte</w:t>
      </w:r>
      <w:r w:rsidR="00064C60">
        <w:rPr>
          <w:rFonts w:ascii="Arial" w:hAnsi="Arial" w:cs="Arial"/>
          <w:sz w:val="24"/>
          <w:szCs w:val="24"/>
        </w:rPr>
        <w:t xml:space="preserve">ramericana de Derechos Humanos </w:t>
      </w:r>
      <w:r w:rsidRPr="00D514B7">
        <w:rPr>
          <w:rFonts w:ascii="Arial" w:hAnsi="Arial" w:cs="Arial"/>
          <w:sz w:val="24"/>
          <w:szCs w:val="24"/>
        </w:rPr>
        <w:t>en el fallo “</w:t>
      </w:r>
      <w:proofErr w:type="spellStart"/>
      <w:r w:rsidRPr="00D514B7">
        <w:rPr>
          <w:rFonts w:ascii="Arial" w:hAnsi="Arial" w:cs="Arial"/>
          <w:sz w:val="24"/>
          <w:szCs w:val="24"/>
        </w:rPr>
        <w:t>Almonacid</w:t>
      </w:r>
      <w:proofErr w:type="spellEnd"/>
      <w:r w:rsidRPr="00D514B7">
        <w:rPr>
          <w:rFonts w:ascii="Arial" w:hAnsi="Arial" w:cs="Arial"/>
          <w:sz w:val="24"/>
          <w:szCs w:val="24"/>
        </w:rPr>
        <w:t xml:space="preserve"> Arellano c/ Chile" de 2006.</w:t>
      </w:r>
    </w:p>
    <w:p w:rsidR="00D514B7" w:rsidRPr="00D514B7" w:rsidRDefault="00064C60" w:rsidP="00064C60">
      <w:pPr>
        <w:spacing w:after="0" w:line="360" w:lineRule="auto"/>
        <w:jc w:val="both"/>
        <w:rPr>
          <w:rFonts w:ascii="Arial" w:hAnsi="Arial" w:cs="Arial"/>
          <w:sz w:val="24"/>
          <w:szCs w:val="24"/>
        </w:rPr>
      </w:pPr>
      <w:r>
        <w:rPr>
          <w:rFonts w:ascii="Arial" w:hAnsi="Arial" w:cs="Arial"/>
          <w:sz w:val="24"/>
          <w:szCs w:val="24"/>
        </w:rPr>
        <w:t>E</w:t>
      </w:r>
      <w:r w:rsidR="00D514B7" w:rsidRPr="00D514B7">
        <w:rPr>
          <w:rFonts w:ascii="Arial" w:hAnsi="Arial" w:cs="Arial"/>
          <w:sz w:val="24"/>
          <w:szCs w:val="24"/>
        </w:rPr>
        <w:t xml:space="preserve">n la citada Doctrina se sostiene que el </w:t>
      </w:r>
      <w:r w:rsidR="00D514B7" w:rsidRPr="00D514B7">
        <w:rPr>
          <w:rFonts w:ascii="Arial" w:hAnsi="Arial" w:cs="Arial"/>
          <w:b/>
          <w:sz w:val="24"/>
          <w:szCs w:val="24"/>
        </w:rPr>
        <w:t>principio de no regresión</w:t>
      </w:r>
      <w:r w:rsidR="00D514B7" w:rsidRPr="00D514B7">
        <w:rPr>
          <w:rFonts w:ascii="Arial" w:hAnsi="Arial" w:cs="Arial"/>
          <w:sz w:val="24"/>
          <w:szCs w:val="24"/>
        </w:rPr>
        <w:t xml:space="preserve"> en esta materia debe su significado y alcance al </w:t>
      </w:r>
      <w:r w:rsidR="00D514B7" w:rsidRPr="00D514B7">
        <w:rPr>
          <w:rFonts w:ascii="Arial" w:hAnsi="Arial" w:cs="Arial"/>
          <w:b/>
          <w:sz w:val="24"/>
          <w:szCs w:val="24"/>
        </w:rPr>
        <w:t>principio de desarrollo progresivo</w:t>
      </w:r>
      <w:r w:rsidR="00D514B7" w:rsidRPr="00D514B7">
        <w:rPr>
          <w:rFonts w:ascii="Arial" w:hAnsi="Arial" w:cs="Arial"/>
          <w:sz w:val="24"/>
          <w:szCs w:val="24"/>
        </w:rPr>
        <w:t xml:space="preserve"> consagrado en el ámbito de la protección internacional de los derechos humanos (art. 26 de la CADH). </w:t>
      </w:r>
      <w:r w:rsidR="00D514B7">
        <w:rPr>
          <w:rFonts w:ascii="Arial" w:hAnsi="Arial" w:cs="Arial"/>
          <w:sz w:val="24"/>
          <w:szCs w:val="24"/>
        </w:rPr>
        <w:t>S</w:t>
      </w:r>
      <w:r w:rsidR="00D514B7" w:rsidRPr="00D514B7">
        <w:rPr>
          <w:rFonts w:ascii="Arial" w:hAnsi="Arial" w:cs="Arial"/>
          <w:sz w:val="24"/>
          <w:szCs w:val="24"/>
        </w:rPr>
        <w:t xml:space="preserve">u fundamentación a nivel  interamericano obedece a lo dispuesto en el artículo 2 de la Convención Americana de Derechos Humanos, disposición a partir de la cual los Estados Partes asumen, junto al deber de “respetar los derechos y libertades reconocidos” en la Convención, el deber de </w:t>
      </w:r>
      <w:r w:rsidR="00D514B7" w:rsidRPr="00D514B7">
        <w:rPr>
          <w:rFonts w:ascii="Arial" w:hAnsi="Arial" w:cs="Arial"/>
          <w:i/>
          <w:sz w:val="24"/>
          <w:szCs w:val="24"/>
        </w:rPr>
        <w:t>“garantizar su libre y pleno ejercicio”</w:t>
      </w:r>
      <w:r w:rsidR="00D514B7" w:rsidRPr="00D514B7">
        <w:rPr>
          <w:rFonts w:ascii="Arial" w:hAnsi="Arial" w:cs="Arial"/>
          <w:sz w:val="24"/>
          <w:szCs w:val="24"/>
        </w:rPr>
        <w:t xml:space="preserve"> (art.1.1 convencional).</w:t>
      </w:r>
    </w:p>
    <w:p w:rsidR="00F5241E" w:rsidRDefault="002E0184" w:rsidP="00064C60">
      <w:pPr>
        <w:spacing w:after="0" w:line="360" w:lineRule="auto"/>
        <w:jc w:val="both"/>
        <w:rPr>
          <w:rFonts w:ascii="Arial" w:hAnsi="Arial" w:cs="Arial"/>
          <w:sz w:val="24"/>
          <w:szCs w:val="24"/>
        </w:rPr>
      </w:pPr>
      <w:r>
        <w:rPr>
          <w:rFonts w:ascii="Arial" w:hAnsi="Arial" w:cs="Arial"/>
          <w:sz w:val="24"/>
          <w:szCs w:val="24"/>
        </w:rPr>
        <w:t>El plan de trabajo establecido ini</w:t>
      </w:r>
      <w:r w:rsidR="00F5241E">
        <w:rPr>
          <w:rFonts w:ascii="Arial" w:hAnsi="Arial" w:cs="Arial"/>
          <w:sz w:val="24"/>
          <w:szCs w:val="24"/>
        </w:rPr>
        <w:t xml:space="preserve">cialmente preveía </w:t>
      </w:r>
      <w:r w:rsidR="006354A9">
        <w:rPr>
          <w:rFonts w:ascii="Arial" w:hAnsi="Arial" w:cs="Arial"/>
          <w:sz w:val="24"/>
          <w:szCs w:val="24"/>
        </w:rPr>
        <w:t>una serie de acciones en los que la presencialidad tenía una clara necesidad</w:t>
      </w:r>
      <w:r w:rsidR="009712CF">
        <w:rPr>
          <w:rFonts w:ascii="Arial" w:hAnsi="Arial" w:cs="Arial"/>
          <w:sz w:val="24"/>
          <w:szCs w:val="24"/>
        </w:rPr>
        <w:t xml:space="preserve"> operativa</w:t>
      </w:r>
      <w:r w:rsidR="006354A9">
        <w:rPr>
          <w:rFonts w:ascii="Arial" w:hAnsi="Arial" w:cs="Arial"/>
          <w:sz w:val="24"/>
          <w:szCs w:val="24"/>
        </w:rPr>
        <w:t xml:space="preserve">. Estaba pensada </w:t>
      </w:r>
      <w:r w:rsidR="00F5241E">
        <w:rPr>
          <w:rFonts w:ascii="Arial" w:hAnsi="Arial" w:cs="Arial"/>
          <w:sz w:val="24"/>
          <w:szCs w:val="24"/>
        </w:rPr>
        <w:t>la realización de</w:t>
      </w:r>
      <w:r>
        <w:rPr>
          <w:rFonts w:ascii="Arial" w:hAnsi="Arial" w:cs="Arial"/>
          <w:sz w:val="24"/>
          <w:szCs w:val="24"/>
        </w:rPr>
        <w:t xml:space="preserve"> reuniones de equipo</w:t>
      </w:r>
      <w:r w:rsidR="00F5241E">
        <w:rPr>
          <w:rFonts w:ascii="Arial" w:hAnsi="Arial" w:cs="Arial"/>
          <w:sz w:val="24"/>
          <w:szCs w:val="24"/>
        </w:rPr>
        <w:t xml:space="preserve"> con una cierta periodicidad</w:t>
      </w:r>
      <w:r>
        <w:rPr>
          <w:rFonts w:ascii="Arial" w:hAnsi="Arial" w:cs="Arial"/>
          <w:sz w:val="24"/>
          <w:szCs w:val="24"/>
        </w:rPr>
        <w:t xml:space="preserve"> a los efectos de ir llevando adel</w:t>
      </w:r>
      <w:r w:rsidR="009712CF">
        <w:rPr>
          <w:rFonts w:ascii="Arial" w:hAnsi="Arial" w:cs="Arial"/>
          <w:sz w:val="24"/>
          <w:szCs w:val="24"/>
        </w:rPr>
        <w:t>ante las diferentes tareas que un</w:t>
      </w:r>
      <w:r>
        <w:rPr>
          <w:rFonts w:ascii="Arial" w:hAnsi="Arial" w:cs="Arial"/>
          <w:sz w:val="24"/>
          <w:szCs w:val="24"/>
        </w:rPr>
        <w:t>a investigación supone</w:t>
      </w:r>
      <w:r w:rsidR="00F5241E">
        <w:rPr>
          <w:rFonts w:ascii="Arial" w:hAnsi="Arial" w:cs="Arial"/>
          <w:sz w:val="24"/>
          <w:szCs w:val="24"/>
        </w:rPr>
        <w:t xml:space="preserve">. </w:t>
      </w:r>
      <w:r w:rsidR="00105222">
        <w:rPr>
          <w:rFonts w:ascii="Arial" w:hAnsi="Arial" w:cs="Arial"/>
          <w:sz w:val="24"/>
          <w:szCs w:val="24"/>
        </w:rPr>
        <w:t>S</w:t>
      </w:r>
      <w:r w:rsidR="00F5241E">
        <w:rPr>
          <w:rFonts w:ascii="Arial" w:hAnsi="Arial" w:cs="Arial"/>
          <w:sz w:val="24"/>
          <w:szCs w:val="24"/>
        </w:rPr>
        <w:t>e había establecido que las becarias concurriesen a los repositorios (ej. Biblioteca del Congreso de la Nación o del Departamento Judicial de Lomas de Zamora) a los efectos de realizar las búsquedas bibliográficas y de jurisprudencia que la investigación</w:t>
      </w:r>
      <w:r w:rsidR="00105222">
        <w:rPr>
          <w:rFonts w:ascii="Arial" w:hAnsi="Arial" w:cs="Arial"/>
          <w:sz w:val="24"/>
          <w:szCs w:val="24"/>
        </w:rPr>
        <w:t xml:space="preserve"> requeriría; así como</w:t>
      </w:r>
      <w:r w:rsidR="009712CF">
        <w:rPr>
          <w:rFonts w:ascii="Arial" w:hAnsi="Arial" w:cs="Arial"/>
          <w:sz w:val="24"/>
          <w:szCs w:val="24"/>
        </w:rPr>
        <w:t xml:space="preserve"> trasladarse</w:t>
      </w:r>
      <w:r w:rsidR="00105222">
        <w:rPr>
          <w:rFonts w:ascii="Arial" w:hAnsi="Arial" w:cs="Arial"/>
          <w:sz w:val="24"/>
          <w:szCs w:val="24"/>
        </w:rPr>
        <w:t xml:space="preserve"> a las dependencias en las que se encuestaría a los funcionarios seleccionados para ello. Los directores de proyecto, por su parte, visitaríamos </w:t>
      </w:r>
      <w:r w:rsidR="00713B22">
        <w:rPr>
          <w:rFonts w:ascii="Arial" w:hAnsi="Arial" w:cs="Arial"/>
          <w:sz w:val="24"/>
          <w:szCs w:val="24"/>
        </w:rPr>
        <w:t xml:space="preserve">a los funcionarios invitados </w:t>
      </w:r>
      <w:r w:rsidR="009712CF">
        <w:rPr>
          <w:rFonts w:ascii="Arial" w:hAnsi="Arial" w:cs="Arial"/>
          <w:sz w:val="24"/>
          <w:szCs w:val="24"/>
        </w:rPr>
        <w:t>p</w:t>
      </w:r>
      <w:r w:rsidR="00105222">
        <w:rPr>
          <w:rFonts w:ascii="Arial" w:hAnsi="Arial" w:cs="Arial"/>
          <w:sz w:val="24"/>
          <w:szCs w:val="24"/>
        </w:rPr>
        <w:t>a</w:t>
      </w:r>
      <w:r w:rsidR="009712CF">
        <w:rPr>
          <w:rFonts w:ascii="Arial" w:hAnsi="Arial" w:cs="Arial"/>
          <w:sz w:val="24"/>
          <w:szCs w:val="24"/>
        </w:rPr>
        <w:t>ra</w:t>
      </w:r>
      <w:r w:rsidR="00105222">
        <w:rPr>
          <w:rFonts w:ascii="Arial" w:hAnsi="Arial" w:cs="Arial"/>
          <w:sz w:val="24"/>
          <w:szCs w:val="24"/>
        </w:rPr>
        <w:t xml:space="preserve"> ser entrevistados</w:t>
      </w:r>
      <w:r w:rsidR="00713B22">
        <w:rPr>
          <w:rFonts w:ascii="Arial" w:hAnsi="Arial" w:cs="Arial"/>
          <w:sz w:val="24"/>
          <w:szCs w:val="24"/>
        </w:rPr>
        <w:t xml:space="preserve"> y que hubiesen aceptado</w:t>
      </w:r>
      <w:r w:rsidR="009712CF">
        <w:rPr>
          <w:rFonts w:ascii="Arial" w:hAnsi="Arial" w:cs="Arial"/>
          <w:sz w:val="24"/>
          <w:szCs w:val="24"/>
        </w:rPr>
        <w:t xml:space="preserve"> dicha invitación</w:t>
      </w:r>
      <w:r w:rsidR="00713B22">
        <w:rPr>
          <w:rFonts w:ascii="Arial" w:hAnsi="Arial" w:cs="Arial"/>
          <w:sz w:val="24"/>
          <w:szCs w:val="24"/>
        </w:rPr>
        <w:t>.</w:t>
      </w:r>
    </w:p>
    <w:p w:rsidR="00201E43" w:rsidRPr="00201E43" w:rsidRDefault="00201E43" w:rsidP="00064C60">
      <w:pPr>
        <w:pStyle w:val="Prrafodelista"/>
        <w:numPr>
          <w:ilvl w:val="0"/>
          <w:numId w:val="3"/>
        </w:numPr>
        <w:spacing w:after="0" w:line="360" w:lineRule="auto"/>
        <w:jc w:val="both"/>
        <w:rPr>
          <w:rFonts w:ascii="Arial" w:hAnsi="Arial" w:cs="Arial"/>
          <w:b/>
          <w:sz w:val="24"/>
          <w:szCs w:val="24"/>
        </w:rPr>
      </w:pPr>
      <w:r>
        <w:rPr>
          <w:rFonts w:ascii="Arial" w:hAnsi="Arial" w:cs="Arial"/>
          <w:b/>
          <w:sz w:val="24"/>
          <w:szCs w:val="24"/>
        </w:rPr>
        <w:t>La pandemia</w:t>
      </w:r>
      <w:r w:rsidR="005241BB">
        <w:rPr>
          <w:rFonts w:ascii="Arial" w:hAnsi="Arial" w:cs="Arial"/>
          <w:b/>
          <w:sz w:val="24"/>
          <w:szCs w:val="24"/>
        </w:rPr>
        <w:t xml:space="preserve"> y su efecto sobre el plan de trabajo</w:t>
      </w:r>
    </w:p>
    <w:p w:rsidR="0096713B" w:rsidRDefault="0096713B" w:rsidP="00064C60">
      <w:pPr>
        <w:spacing w:after="0" w:line="360" w:lineRule="auto"/>
        <w:jc w:val="both"/>
        <w:rPr>
          <w:rFonts w:ascii="Arial" w:hAnsi="Arial" w:cs="Arial"/>
          <w:sz w:val="24"/>
          <w:szCs w:val="24"/>
        </w:rPr>
      </w:pPr>
      <w:r>
        <w:rPr>
          <w:rFonts w:ascii="Arial" w:hAnsi="Arial" w:cs="Arial"/>
          <w:sz w:val="24"/>
          <w:szCs w:val="24"/>
        </w:rPr>
        <w:lastRenderedPageBreak/>
        <w:t xml:space="preserve">Ante esta situación, en marzo de 2020 se levantó el gran </w:t>
      </w:r>
      <w:r w:rsidR="002E0184" w:rsidRPr="002E0184">
        <w:rPr>
          <w:rFonts w:ascii="Arial" w:hAnsi="Arial" w:cs="Arial"/>
          <w:sz w:val="24"/>
          <w:szCs w:val="24"/>
        </w:rPr>
        <w:t>obstáculo</w:t>
      </w:r>
      <w:r w:rsidR="00022848">
        <w:rPr>
          <w:rFonts w:ascii="Arial" w:hAnsi="Arial" w:cs="Arial"/>
          <w:sz w:val="24"/>
          <w:szCs w:val="24"/>
        </w:rPr>
        <w:t xml:space="preserve"> a </w:t>
      </w:r>
      <w:r w:rsidR="009712CF">
        <w:rPr>
          <w:rFonts w:ascii="Arial" w:hAnsi="Arial" w:cs="Arial"/>
          <w:sz w:val="24"/>
          <w:szCs w:val="24"/>
        </w:rPr>
        <w:t xml:space="preserve">toda </w:t>
      </w:r>
      <w:r w:rsidR="00022848">
        <w:rPr>
          <w:rFonts w:ascii="Arial" w:hAnsi="Arial" w:cs="Arial"/>
          <w:sz w:val="24"/>
          <w:szCs w:val="24"/>
        </w:rPr>
        <w:t>esta planificación</w:t>
      </w:r>
      <w:r w:rsidR="009712CF">
        <w:rPr>
          <w:rFonts w:ascii="Arial" w:hAnsi="Arial" w:cs="Arial"/>
          <w:sz w:val="24"/>
          <w:szCs w:val="24"/>
        </w:rPr>
        <w:t xml:space="preserve"> inicial</w:t>
      </w:r>
      <w:r w:rsidR="00022848">
        <w:rPr>
          <w:rFonts w:ascii="Arial" w:hAnsi="Arial" w:cs="Arial"/>
          <w:sz w:val="24"/>
          <w:szCs w:val="24"/>
        </w:rPr>
        <w:t>. Efectivamente,</w:t>
      </w:r>
      <w:r w:rsidR="00064C60">
        <w:rPr>
          <w:rFonts w:ascii="Arial" w:hAnsi="Arial" w:cs="Arial"/>
          <w:sz w:val="24"/>
          <w:szCs w:val="24"/>
        </w:rPr>
        <w:t xml:space="preserve"> las reglas del ASPO y DISPO </w:t>
      </w:r>
      <w:r w:rsidR="002E0184" w:rsidRPr="002E0184">
        <w:rPr>
          <w:rFonts w:ascii="Arial" w:hAnsi="Arial" w:cs="Arial"/>
          <w:sz w:val="24"/>
          <w:szCs w:val="24"/>
        </w:rPr>
        <w:t>tomadas por el poder ejecutivo nacional</w:t>
      </w:r>
      <w:r>
        <w:rPr>
          <w:rFonts w:ascii="Arial" w:hAnsi="Arial" w:cs="Arial"/>
          <w:sz w:val="24"/>
          <w:szCs w:val="24"/>
        </w:rPr>
        <w:t xml:space="preserve"> (acompañado por los poderes ejecutivos de la provincia de Buenos Aires y de la Ciudad Autónoma de Buenos Aires)</w:t>
      </w:r>
      <w:r w:rsidR="002E0184" w:rsidRPr="002E0184">
        <w:rPr>
          <w:rFonts w:ascii="Arial" w:hAnsi="Arial" w:cs="Arial"/>
          <w:sz w:val="24"/>
          <w:szCs w:val="24"/>
        </w:rPr>
        <w:t xml:space="preserve"> como consecuencia de la crisis sanitaria desatada a raíz de la pand</w:t>
      </w:r>
      <w:r>
        <w:rPr>
          <w:rFonts w:ascii="Arial" w:hAnsi="Arial" w:cs="Arial"/>
          <w:sz w:val="24"/>
          <w:szCs w:val="24"/>
        </w:rPr>
        <w:t>emia de covid-19</w:t>
      </w:r>
      <w:r w:rsidR="00022848">
        <w:rPr>
          <w:rFonts w:ascii="Arial" w:hAnsi="Arial" w:cs="Arial"/>
          <w:sz w:val="24"/>
          <w:szCs w:val="24"/>
        </w:rPr>
        <w:t xml:space="preserve"> determinaron el encierro de la población así como la necesidad de tramitar permisos </w:t>
      </w:r>
      <w:proofErr w:type="spellStart"/>
      <w:r w:rsidR="00022848">
        <w:rPr>
          <w:rFonts w:ascii="Arial" w:hAnsi="Arial" w:cs="Arial"/>
          <w:sz w:val="24"/>
          <w:szCs w:val="24"/>
        </w:rPr>
        <w:t>espeiales</w:t>
      </w:r>
      <w:proofErr w:type="spellEnd"/>
      <w:r w:rsidR="00022848">
        <w:rPr>
          <w:rFonts w:ascii="Arial" w:hAnsi="Arial" w:cs="Arial"/>
          <w:sz w:val="24"/>
          <w:szCs w:val="24"/>
        </w:rPr>
        <w:t xml:space="preserve"> para trasladarse</w:t>
      </w:r>
      <w:r>
        <w:rPr>
          <w:rFonts w:ascii="Arial" w:hAnsi="Arial" w:cs="Arial"/>
          <w:sz w:val="24"/>
          <w:szCs w:val="24"/>
        </w:rPr>
        <w:t>. Ello imposibilitó</w:t>
      </w:r>
      <w:r w:rsidR="002E0184" w:rsidRPr="002E0184">
        <w:rPr>
          <w:rFonts w:ascii="Arial" w:hAnsi="Arial" w:cs="Arial"/>
          <w:sz w:val="24"/>
          <w:szCs w:val="24"/>
        </w:rPr>
        <w:t xml:space="preserve"> la libre circulación de los investigadores para reunirse, entrevistar vis a vis a los entrevistados, visitar bibliotecas e instituciones públicas y privadas (ej. Defensoría del Pueblo de la Provincia de Buenos Aires o Colegios de Abogados de La Plata, Lomas de Zamora y Quilmes, entre otros)</w:t>
      </w:r>
      <w:r w:rsidR="00022848">
        <w:rPr>
          <w:rFonts w:ascii="Arial" w:hAnsi="Arial" w:cs="Arial"/>
          <w:sz w:val="24"/>
          <w:szCs w:val="24"/>
        </w:rPr>
        <w:t xml:space="preserve"> atento que la investigación universitaria no fue incluida dentro de las actividades consideradas como esenciales</w:t>
      </w:r>
      <w:r w:rsidR="002E0184" w:rsidRPr="002E0184">
        <w:rPr>
          <w:rFonts w:ascii="Arial" w:hAnsi="Arial" w:cs="Arial"/>
          <w:sz w:val="24"/>
          <w:szCs w:val="24"/>
        </w:rPr>
        <w:t xml:space="preserve">. </w:t>
      </w:r>
    </w:p>
    <w:p w:rsidR="00201E43" w:rsidRDefault="009712CF" w:rsidP="00064C60">
      <w:pPr>
        <w:spacing w:after="0" w:line="360" w:lineRule="auto"/>
        <w:jc w:val="both"/>
        <w:rPr>
          <w:rFonts w:ascii="Arial" w:hAnsi="Arial" w:cs="Arial"/>
          <w:sz w:val="24"/>
          <w:szCs w:val="24"/>
        </w:rPr>
      </w:pPr>
      <w:r>
        <w:rPr>
          <w:rFonts w:ascii="Arial" w:hAnsi="Arial" w:cs="Arial"/>
          <w:sz w:val="24"/>
          <w:szCs w:val="24"/>
        </w:rPr>
        <w:t>Más allá del momento inicial en el cual todos los actores del equipo esperábamos la rápida normalización de las actividades, fue necesario activar las tareas recurriendo a</w:t>
      </w:r>
      <w:r w:rsidR="002E0184" w:rsidRPr="009712CF">
        <w:rPr>
          <w:rFonts w:ascii="Arial" w:hAnsi="Arial" w:cs="Arial"/>
          <w:sz w:val="24"/>
          <w:szCs w:val="24"/>
        </w:rPr>
        <w:t>l empleo</w:t>
      </w:r>
      <w:r>
        <w:rPr>
          <w:rFonts w:ascii="Arial" w:hAnsi="Arial" w:cs="Arial"/>
          <w:sz w:val="24"/>
          <w:szCs w:val="24"/>
        </w:rPr>
        <w:t xml:space="preserve"> de medios tecnológicos </w:t>
      </w:r>
      <w:r w:rsidR="002E0184" w:rsidRPr="009712CF">
        <w:rPr>
          <w:rFonts w:ascii="Arial" w:hAnsi="Arial" w:cs="Arial"/>
          <w:sz w:val="24"/>
          <w:szCs w:val="24"/>
        </w:rPr>
        <w:t>(computadoras</w:t>
      </w:r>
      <w:r>
        <w:rPr>
          <w:rFonts w:ascii="Arial" w:hAnsi="Arial" w:cs="Arial"/>
          <w:sz w:val="24"/>
          <w:szCs w:val="24"/>
        </w:rPr>
        <w:t xml:space="preserve"> hogareñas</w:t>
      </w:r>
      <w:r w:rsidR="002E0184" w:rsidRPr="009712CF">
        <w:rPr>
          <w:rFonts w:ascii="Arial" w:hAnsi="Arial" w:cs="Arial"/>
          <w:sz w:val="24"/>
          <w:szCs w:val="24"/>
        </w:rPr>
        <w:t>, notebooks</w:t>
      </w:r>
      <w:r>
        <w:rPr>
          <w:rFonts w:ascii="Arial" w:hAnsi="Arial" w:cs="Arial"/>
          <w:sz w:val="24"/>
          <w:szCs w:val="24"/>
        </w:rPr>
        <w:t>, tabletas</w:t>
      </w:r>
      <w:r w:rsidR="002E0184" w:rsidRPr="009712CF">
        <w:rPr>
          <w:rFonts w:ascii="Arial" w:hAnsi="Arial" w:cs="Arial"/>
          <w:sz w:val="24"/>
          <w:szCs w:val="24"/>
        </w:rPr>
        <w:t xml:space="preserve"> y teléfonos inteligentes, redes y líneas de comunicación</w:t>
      </w:r>
      <w:r>
        <w:rPr>
          <w:rFonts w:ascii="Arial" w:hAnsi="Arial" w:cs="Arial"/>
          <w:sz w:val="24"/>
          <w:szCs w:val="24"/>
        </w:rPr>
        <w:t>, dispositivos de memoria, sistemas operativos</w:t>
      </w:r>
      <w:r w:rsidR="002E0184" w:rsidRPr="009712CF">
        <w:rPr>
          <w:rFonts w:ascii="Arial" w:hAnsi="Arial" w:cs="Arial"/>
          <w:sz w:val="24"/>
          <w:szCs w:val="24"/>
        </w:rPr>
        <w:t xml:space="preserve"> y plataformas entre otras)</w:t>
      </w:r>
      <w:r>
        <w:rPr>
          <w:rFonts w:ascii="Arial" w:hAnsi="Arial" w:cs="Arial"/>
          <w:sz w:val="24"/>
          <w:szCs w:val="24"/>
        </w:rPr>
        <w:t>,</w:t>
      </w:r>
      <w:r w:rsidR="002E0184" w:rsidRPr="009712CF">
        <w:rPr>
          <w:rFonts w:ascii="Arial" w:hAnsi="Arial" w:cs="Arial"/>
          <w:sz w:val="24"/>
          <w:szCs w:val="24"/>
        </w:rPr>
        <w:t xml:space="preserve"> </w:t>
      </w:r>
      <w:r>
        <w:rPr>
          <w:rFonts w:ascii="Arial" w:hAnsi="Arial" w:cs="Arial"/>
          <w:sz w:val="24"/>
          <w:szCs w:val="24"/>
        </w:rPr>
        <w:t xml:space="preserve"> insumos propios (impresoras, escáneres, resmas de papel, suscripciones, cartuchos de tinta, marcadores, lápices y bolígrafos, corrector de texto entre otros) y espacios </w:t>
      </w:r>
      <w:r w:rsidRPr="00201E43">
        <w:rPr>
          <w:rFonts w:ascii="Arial" w:hAnsi="Arial" w:cs="Arial"/>
          <w:sz w:val="24"/>
          <w:szCs w:val="24"/>
        </w:rPr>
        <w:t>propios</w:t>
      </w:r>
      <w:r w:rsidRPr="00201E43">
        <w:rPr>
          <w:rStyle w:val="Refdenotaalpie"/>
          <w:rFonts w:ascii="Arial" w:hAnsi="Arial" w:cs="Arial"/>
          <w:sz w:val="24"/>
          <w:szCs w:val="24"/>
        </w:rPr>
        <w:footnoteReference w:id="4"/>
      </w:r>
      <w:r w:rsidRPr="00201E43">
        <w:rPr>
          <w:rFonts w:ascii="Arial" w:hAnsi="Arial" w:cs="Arial"/>
          <w:sz w:val="24"/>
          <w:szCs w:val="24"/>
        </w:rPr>
        <w:t xml:space="preserve">, </w:t>
      </w:r>
      <w:r w:rsidR="002E0184" w:rsidRPr="00201E43">
        <w:rPr>
          <w:rFonts w:ascii="Arial" w:hAnsi="Arial" w:cs="Arial"/>
          <w:sz w:val="24"/>
          <w:szCs w:val="24"/>
        </w:rPr>
        <w:t>que se pusieron en juego por parte de los integrantes del equipo.</w:t>
      </w:r>
    </w:p>
    <w:p w:rsidR="008F59CC" w:rsidRPr="00201E43" w:rsidRDefault="008F59CC" w:rsidP="00064C60">
      <w:pPr>
        <w:pStyle w:val="Prrafodelista"/>
        <w:numPr>
          <w:ilvl w:val="0"/>
          <w:numId w:val="3"/>
        </w:numPr>
        <w:spacing w:after="0" w:line="360" w:lineRule="auto"/>
        <w:jc w:val="both"/>
        <w:rPr>
          <w:rFonts w:ascii="Arial" w:hAnsi="Arial" w:cs="Arial"/>
          <w:b/>
          <w:sz w:val="24"/>
          <w:szCs w:val="24"/>
        </w:rPr>
      </w:pPr>
      <w:r w:rsidRPr="00201E43">
        <w:rPr>
          <w:rFonts w:ascii="Arial" w:hAnsi="Arial" w:cs="Arial"/>
          <w:b/>
          <w:sz w:val="24"/>
          <w:szCs w:val="24"/>
          <w:lang w:val="es-ES_tradnl"/>
        </w:rPr>
        <w:t xml:space="preserve"> </w:t>
      </w:r>
      <w:r w:rsidR="00201E43">
        <w:rPr>
          <w:rFonts w:ascii="Arial" w:hAnsi="Arial" w:cs="Arial"/>
          <w:b/>
          <w:sz w:val="24"/>
          <w:szCs w:val="24"/>
          <w:lang w:val="es-ES_tradnl"/>
        </w:rPr>
        <w:t>El grado de ejecución</w:t>
      </w:r>
      <w:r w:rsidRPr="00201E43">
        <w:rPr>
          <w:rFonts w:ascii="Arial" w:hAnsi="Arial" w:cs="Arial"/>
          <w:b/>
          <w:sz w:val="24"/>
          <w:szCs w:val="24"/>
          <w:lang w:val="es-ES_tradnl"/>
        </w:rPr>
        <w:t xml:space="preserve">  </w:t>
      </w:r>
    </w:p>
    <w:p w:rsidR="00201E43" w:rsidRPr="00201E43" w:rsidRDefault="00201E43" w:rsidP="00064C60">
      <w:pPr>
        <w:pStyle w:val="Textonotapie"/>
        <w:spacing w:line="360" w:lineRule="auto"/>
        <w:jc w:val="both"/>
        <w:rPr>
          <w:rFonts w:ascii="Arial" w:hAnsi="Arial" w:cs="Arial"/>
          <w:sz w:val="24"/>
          <w:szCs w:val="24"/>
          <w:lang w:val="es-ES_tradnl"/>
        </w:rPr>
      </w:pPr>
      <w:r w:rsidRPr="00201E43">
        <w:rPr>
          <w:rFonts w:ascii="Arial" w:hAnsi="Arial" w:cs="Arial"/>
          <w:sz w:val="24"/>
          <w:szCs w:val="24"/>
          <w:lang w:val="es-ES_tradnl"/>
        </w:rPr>
        <w:t xml:space="preserve">El equipo de investigación contó con </w:t>
      </w:r>
      <w:r>
        <w:rPr>
          <w:rFonts w:ascii="Arial" w:hAnsi="Arial" w:cs="Arial"/>
          <w:sz w:val="24"/>
          <w:szCs w:val="24"/>
          <w:lang w:val="es-ES_tradnl"/>
        </w:rPr>
        <w:t>la participación de su director</w:t>
      </w:r>
      <w:r w:rsidRPr="00201E43">
        <w:rPr>
          <w:rFonts w:ascii="Arial" w:hAnsi="Arial" w:cs="Arial"/>
          <w:sz w:val="24"/>
          <w:szCs w:val="24"/>
          <w:lang w:val="es-ES_tradnl"/>
        </w:rPr>
        <w:t xml:space="preserve"> Ab.</w:t>
      </w:r>
      <w:r>
        <w:rPr>
          <w:rFonts w:ascii="Arial" w:hAnsi="Arial" w:cs="Arial"/>
          <w:sz w:val="24"/>
          <w:szCs w:val="24"/>
          <w:lang w:val="es-ES_tradnl"/>
        </w:rPr>
        <w:t xml:space="preserve"> </w:t>
      </w:r>
      <w:proofErr w:type="gramStart"/>
      <w:r>
        <w:rPr>
          <w:rFonts w:ascii="Arial" w:hAnsi="Arial" w:cs="Arial"/>
          <w:sz w:val="24"/>
          <w:szCs w:val="24"/>
          <w:lang w:val="es-ES_tradnl"/>
        </w:rPr>
        <w:t>y</w:t>
      </w:r>
      <w:proofErr w:type="gramEnd"/>
      <w:r w:rsidRPr="00201E43">
        <w:rPr>
          <w:rFonts w:ascii="Arial" w:hAnsi="Arial" w:cs="Arial"/>
          <w:sz w:val="24"/>
          <w:szCs w:val="24"/>
          <w:lang w:val="es-ES_tradnl"/>
        </w:rPr>
        <w:t xml:space="preserve"> Prof. Ricardo Germán Rincón, y su codirector Ab.</w:t>
      </w:r>
      <w:r>
        <w:rPr>
          <w:rFonts w:ascii="Arial" w:hAnsi="Arial" w:cs="Arial"/>
          <w:sz w:val="24"/>
          <w:szCs w:val="24"/>
          <w:lang w:val="es-ES_tradnl"/>
        </w:rPr>
        <w:t xml:space="preserve"> </w:t>
      </w:r>
      <w:proofErr w:type="gramStart"/>
      <w:r>
        <w:rPr>
          <w:rFonts w:ascii="Arial" w:hAnsi="Arial" w:cs="Arial"/>
          <w:sz w:val="24"/>
          <w:szCs w:val="24"/>
          <w:lang w:val="es-ES_tradnl"/>
        </w:rPr>
        <w:t>y</w:t>
      </w:r>
      <w:proofErr w:type="gramEnd"/>
      <w:r w:rsidRPr="00201E43">
        <w:rPr>
          <w:rFonts w:ascii="Arial" w:hAnsi="Arial" w:cs="Arial"/>
          <w:sz w:val="24"/>
          <w:szCs w:val="24"/>
          <w:lang w:val="es-ES_tradnl"/>
        </w:rPr>
        <w:t xml:space="preserve"> Prof.</w:t>
      </w:r>
      <w:r>
        <w:rPr>
          <w:rFonts w:ascii="Arial" w:hAnsi="Arial" w:cs="Arial"/>
          <w:sz w:val="24"/>
          <w:szCs w:val="24"/>
          <w:lang w:val="es-ES_tradnl"/>
        </w:rPr>
        <w:t xml:space="preserve"> Lautaro Ezequiel </w:t>
      </w:r>
      <w:proofErr w:type="spellStart"/>
      <w:r>
        <w:rPr>
          <w:rFonts w:ascii="Arial" w:hAnsi="Arial" w:cs="Arial"/>
          <w:sz w:val="24"/>
          <w:szCs w:val="24"/>
          <w:lang w:val="es-ES_tradnl"/>
        </w:rPr>
        <w:t>Pittier</w:t>
      </w:r>
      <w:proofErr w:type="spellEnd"/>
      <w:r>
        <w:rPr>
          <w:rFonts w:ascii="Arial" w:hAnsi="Arial" w:cs="Arial"/>
          <w:sz w:val="24"/>
          <w:szCs w:val="24"/>
          <w:lang w:val="es-ES_tradnl"/>
        </w:rPr>
        <w:t>,</w:t>
      </w:r>
      <w:r w:rsidRPr="00201E43">
        <w:rPr>
          <w:rFonts w:ascii="Arial" w:hAnsi="Arial" w:cs="Arial"/>
          <w:sz w:val="24"/>
          <w:szCs w:val="24"/>
          <w:lang w:val="es-ES_tradnl"/>
        </w:rPr>
        <w:t xml:space="preserve"> </w:t>
      </w:r>
      <w:r>
        <w:rPr>
          <w:rFonts w:ascii="Arial" w:hAnsi="Arial" w:cs="Arial"/>
          <w:sz w:val="24"/>
          <w:szCs w:val="24"/>
          <w:lang w:val="es-ES_tradnl"/>
        </w:rPr>
        <w:t>así como</w:t>
      </w:r>
      <w:r w:rsidRPr="00201E43">
        <w:rPr>
          <w:rFonts w:ascii="Arial" w:hAnsi="Arial" w:cs="Arial"/>
          <w:sz w:val="24"/>
          <w:szCs w:val="24"/>
          <w:lang w:val="es-ES_tradnl"/>
        </w:rPr>
        <w:t xml:space="preserve"> </w:t>
      </w:r>
      <w:r w:rsidR="00EF57DC">
        <w:rPr>
          <w:rFonts w:ascii="Arial" w:hAnsi="Arial" w:cs="Arial"/>
          <w:sz w:val="24"/>
          <w:szCs w:val="24"/>
          <w:lang w:val="es-ES_tradnl"/>
        </w:rPr>
        <w:t xml:space="preserve">Natacha Meré, </w:t>
      </w:r>
      <w:r w:rsidRPr="00201E43">
        <w:rPr>
          <w:rFonts w:ascii="Arial" w:hAnsi="Arial" w:cs="Arial"/>
          <w:sz w:val="24"/>
          <w:szCs w:val="24"/>
          <w:lang w:val="es-ES_tradnl"/>
        </w:rPr>
        <w:t xml:space="preserve">Aldana </w:t>
      </w:r>
      <w:proofErr w:type="spellStart"/>
      <w:r w:rsidRPr="00201E43">
        <w:rPr>
          <w:rFonts w:ascii="Arial" w:hAnsi="Arial" w:cs="Arial"/>
          <w:sz w:val="24"/>
          <w:szCs w:val="24"/>
          <w:lang w:val="es-ES_tradnl"/>
        </w:rPr>
        <w:t>Nair</w:t>
      </w:r>
      <w:proofErr w:type="spellEnd"/>
      <w:r w:rsidRPr="00201E43">
        <w:rPr>
          <w:rFonts w:ascii="Arial" w:hAnsi="Arial" w:cs="Arial"/>
          <w:sz w:val="24"/>
          <w:szCs w:val="24"/>
          <w:lang w:val="es-ES_tradnl"/>
        </w:rPr>
        <w:t xml:space="preserve"> </w:t>
      </w:r>
      <w:proofErr w:type="spellStart"/>
      <w:r w:rsidRPr="00201E43">
        <w:rPr>
          <w:rFonts w:ascii="Arial" w:hAnsi="Arial" w:cs="Arial"/>
          <w:sz w:val="24"/>
          <w:szCs w:val="24"/>
          <w:lang w:val="es-ES_tradnl"/>
        </w:rPr>
        <w:t>Scillama</w:t>
      </w:r>
      <w:proofErr w:type="spellEnd"/>
      <w:r w:rsidRPr="00201E43">
        <w:rPr>
          <w:rFonts w:ascii="Arial" w:hAnsi="Arial" w:cs="Arial"/>
          <w:sz w:val="24"/>
          <w:szCs w:val="24"/>
          <w:lang w:val="es-ES_tradnl"/>
        </w:rPr>
        <w:t xml:space="preserve"> y Bárbara Sol </w:t>
      </w:r>
      <w:proofErr w:type="spellStart"/>
      <w:r w:rsidRPr="00201E43">
        <w:rPr>
          <w:rFonts w:ascii="Arial" w:hAnsi="Arial" w:cs="Arial"/>
          <w:sz w:val="24"/>
          <w:szCs w:val="24"/>
          <w:lang w:val="es-ES_tradnl"/>
        </w:rPr>
        <w:t>Scillama</w:t>
      </w:r>
      <w:proofErr w:type="spellEnd"/>
      <w:r w:rsidR="00D514B7">
        <w:rPr>
          <w:rFonts w:ascii="Arial" w:hAnsi="Arial" w:cs="Arial"/>
          <w:sz w:val="24"/>
          <w:szCs w:val="24"/>
          <w:lang w:val="es-ES_tradnl"/>
        </w:rPr>
        <w:t xml:space="preserve"> </w:t>
      </w:r>
      <w:r w:rsidR="00D514B7" w:rsidRPr="00201E43">
        <w:rPr>
          <w:rFonts w:ascii="Arial" w:hAnsi="Arial" w:cs="Arial"/>
          <w:sz w:val="24"/>
          <w:szCs w:val="24"/>
          <w:lang w:val="es-ES_tradnl"/>
        </w:rPr>
        <w:t xml:space="preserve">en calidad de becarias </w:t>
      </w:r>
      <w:r w:rsidR="00D514B7">
        <w:rPr>
          <w:rFonts w:ascii="Arial" w:hAnsi="Arial" w:cs="Arial"/>
          <w:sz w:val="24"/>
          <w:szCs w:val="24"/>
          <w:lang w:val="es-ES_tradnl"/>
        </w:rPr>
        <w:t>CIN.</w:t>
      </w:r>
    </w:p>
    <w:p w:rsidR="008F59CC" w:rsidRPr="00201E43" w:rsidRDefault="008F59CC" w:rsidP="008F59CC">
      <w:pPr>
        <w:spacing w:line="360" w:lineRule="auto"/>
        <w:jc w:val="both"/>
        <w:rPr>
          <w:rFonts w:ascii="Arial" w:hAnsi="Arial" w:cs="Arial"/>
          <w:sz w:val="24"/>
          <w:szCs w:val="24"/>
        </w:rPr>
      </w:pPr>
      <w:r w:rsidRPr="00201E43">
        <w:rPr>
          <w:rFonts w:ascii="Arial" w:hAnsi="Arial" w:cs="Arial"/>
          <w:sz w:val="24"/>
          <w:szCs w:val="24"/>
        </w:rPr>
        <w:t>Durante el desarro</w:t>
      </w:r>
      <w:r w:rsidR="001C44B8" w:rsidRPr="00201E43">
        <w:rPr>
          <w:rFonts w:ascii="Arial" w:hAnsi="Arial" w:cs="Arial"/>
          <w:sz w:val="24"/>
          <w:szCs w:val="24"/>
        </w:rPr>
        <w:t>llo del plan de trabajo logramos</w:t>
      </w:r>
      <w:r w:rsidRPr="00201E43">
        <w:rPr>
          <w:rFonts w:ascii="Arial" w:hAnsi="Arial" w:cs="Arial"/>
          <w:sz w:val="24"/>
          <w:szCs w:val="24"/>
        </w:rPr>
        <w:t xml:space="preserve"> cumplir los objetivos correspondientes a:</w:t>
      </w:r>
    </w:p>
    <w:p w:rsidR="008F59CC" w:rsidRPr="001C44B8" w:rsidRDefault="008F59CC" w:rsidP="008F59CC">
      <w:pPr>
        <w:numPr>
          <w:ilvl w:val="0"/>
          <w:numId w:val="1"/>
        </w:numPr>
        <w:spacing w:after="0" w:line="360" w:lineRule="auto"/>
        <w:jc w:val="both"/>
        <w:rPr>
          <w:rFonts w:ascii="Arial" w:hAnsi="Arial" w:cs="Arial"/>
          <w:sz w:val="24"/>
          <w:szCs w:val="24"/>
        </w:rPr>
      </w:pPr>
      <w:r w:rsidRPr="00201E43">
        <w:rPr>
          <w:rFonts w:ascii="Arial" w:hAnsi="Arial" w:cs="Arial"/>
          <w:sz w:val="24"/>
          <w:szCs w:val="24"/>
        </w:rPr>
        <w:t>Selección del material bibliográfico, compilación</w:t>
      </w:r>
      <w:r w:rsidRPr="001C44B8">
        <w:rPr>
          <w:rFonts w:ascii="Arial" w:hAnsi="Arial" w:cs="Arial"/>
          <w:sz w:val="24"/>
          <w:szCs w:val="24"/>
        </w:rPr>
        <w:t>, producción de los materiales informativos y de trabajo.</w:t>
      </w:r>
    </w:p>
    <w:p w:rsidR="008F59CC" w:rsidRPr="001C44B8" w:rsidRDefault="008F59CC" w:rsidP="008F59CC">
      <w:pPr>
        <w:numPr>
          <w:ilvl w:val="0"/>
          <w:numId w:val="1"/>
        </w:numPr>
        <w:spacing w:after="0" w:line="360" w:lineRule="auto"/>
        <w:jc w:val="both"/>
        <w:rPr>
          <w:rFonts w:ascii="Arial" w:hAnsi="Arial" w:cs="Arial"/>
          <w:sz w:val="24"/>
          <w:szCs w:val="24"/>
        </w:rPr>
      </w:pPr>
      <w:r w:rsidRPr="001C44B8">
        <w:rPr>
          <w:rFonts w:ascii="Arial" w:hAnsi="Arial" w:cs="Arial"/>
          <w:sz w:val="24"/>
          <w:szCs w:val="24"/>
        </w:rPr>
        <w:lastRenderedPageBreak/>
        <w:t>Lectura de normativa, doctrina y jurisprudencia correspondiente al Plan de Trabajo.</w:t>
      </w:r>
    </w:p>
    <w:p w:rsidR="008F59CC" w:rsidRPr="001C44B8" w:rsidRDefault="008F59CC" w:rsidP="008F59CC">
      <w:pPr>
        <w:numPr>
          <w:ilvl w:val="0"/>
          <w:numId w:val="1"/>
        </w:numPr>
        <w:spacing w:after="0" w:line="360" w:lineRule="auto"/>
        <w:jc w:val="both"/>
        <w:rPr>
          <w:rFonts w:ascii="Arial" w:hAnsi="Arial" w:cs="Arial"/>
          <w:sz w:val="24"/>
          <w:szCs w:val="24"/>
        </w:rPr>
      </w:pPr>
      <w:r w:rsidRPr="001C44B8">
        <w:rPr>
          <w:rFonts w:ascii="Arial" w:hAnsi="Arial" w:cs="Arial"/>
          <w:sz w:val="24"/>
          <w:szCs w:val="24"/>
        </w:rPr>
        <w:t>Comparación y Sistematización de Normativa reflejado en cuadro comparativo.</w:t>
      </w:r>
    </w:p>
    <w:p w:rsidR="008F59CC" w:rsidRPr="001C44B8" w:rsidRDefault="008F59CC" w:rsidP="008F59CC">
      <w:pPr>
        <w:numPr>
          <w:ilvl w:val="0"/>
          <w:numId w:val="1"/>
        </w:numPr>
        <w:spacing w:after="0" w:line="360" w:lineRule="auto"/>
        <w:jc w:val="both"/>
        <w:rPr>
          <w:rFonts w:ascii="Arial" w:hAnsi="Arial" w:cs="Arial"/>
          <w:sz w:val="24"/>
          <w:szCs w:val="24"/>
        </w:rPr>
      </w:pPr>
      <w:r w:rsidRPr="001C44B8">
        <w:rPr>
          <w:rFonts w:ascii="Arial" w:hAnsi="Arial" w:cs="Arial"/>
          <w:sz w:val="24"/>
          <w:szCs w:val="24"/>
        </w:rPr>
        <w:t>Análisis doctrinario y jurisprudencial</w:t>
      </w:r>
    </w:p>
    <w:p w:rsidR="008F59CC" w:rsidRDefault="008F59CC" w:rsidP="008F59CC">
      <w:pPr>
        <w:numPr>
          <w:ilvl w:val="0"/>
          <w:numId w:val="1"/>
        </w:numPr>
        <w:spacing w:after="0" w:line="360" w:lineRule="auto"/>
        <w:jc w:val="both"/>
        <w:rPr>
          <w:rFonts w:ascii="Arial" w:hAnsi="Arial" w:cs="Arial"/>
          <w:sz w:val="24"/>
          <w:szCs w:val="24"/>
        </w:rPr>
      </w:pPr>
      <w:r w:rsidRPr="001C44B8">
        <w:rPr>
          <w:rFonts w:ascii="Arial" w:hAnsi="Arial" w:cs="Arial"/>
          <w:sz w:val="24"/>
          <w:szCs w:val="24"/>
        </w:rPr>
        <w:t xml:space="preserve">Encuesta a operadores jurídicos </w:t>
      </w:r>
      <w:r w:rsidR="00EF57DC">
        <w:rPr>
          <w:rStyle w:val="Refdenotaalpie"/>
          <w:rFonts w:ascii="Arial" w:hAnsi="Arial" w:cs="Arial"/>
          <w:sz w:val="24"/>
          <w:szCs w:val="24"/>
        </w:rPr>
        <w:footnoteReference w:id="5"/>
      </w:r>
    </w:p>
    <w:p w:rsidR="008F59CC" w:rsidRPr="009904EB" w:rsidRDefault="009904EB" w:rsidP="009904EB">
      <w:pPr>
        <w:numPr>
          <w:ilvl w:val="0"/>
          <w:numId w:val="1"/>
        </w:numPr>
        <w:spacing w:after="0" w:line="360" w:lineRule="auto"/>
        <w:jc w:val="both"/>
        <w:rPr>
          <w:rFonts w:ascii="Arial" w:hAnsi="Arial" w:cs="Arial"/>
          <w:sz w:val="24"/>
          <w:szCs w:val="24"/>
        </w:rPr>
      </w:pPr>
      <w:r>
        <w:rPr>
          <w:rFonts w:ascii="Arial" w:hAnsi="Arial" w:cs="Arial"/>
          <w:sz w:val="24"/>
          <w:szCs w:val="24"/>
        </w:rPr>
        <w:t xml:space="preserve">Entrevistas a magistrados y funcionarios </w:t>
      </w:r>
      <w:r>
        <w:rPr>
          <w:rStyle w:val="Refdenotaalpie"/>
          <w:rFonts w:ascii="Arial" w:hAnsi="Arial" w:cs="Arial"/>
          <w:sz w:val="24"/>
          <w:szCs w:val="24"/>
        </w:rPr>
        <w:footnoteReference w:id="6"/>
      </w:r>
    </w:p>
    <w:p w:rsidR="005241BB" w:rsidRDefault="005241BB" w:rsidP="00064C60">
      <w:pPr>
        <w:spacing w:after="0" w:line="360" w:lineRule="auto"/>
        <w:jc w:val="both"/>
        <w:rPr>
          <w:rFonts w:ascii="Arial" w:hAnsi="Arial" w:cs="Arial"/>
          <w:sz w:val="24"/>
          <w:szCs w:val="24"/>
        </w:rPr>
      </w:pPr>
      <w:r>
        <w:rPr>
          <w:rFonts w:ascii="Arial" w:hAnsi="Arial" w:cs="Arial"/>
          <w:sz w:val="24"/>
          <w:szCs w:val="24"/>
        </w:rPr>
        <w:t>Analizando el comportamiento de los encuestados resultó que l</w:t>
      </w:r>
      <w:r w:rsidR="008F59CC" w:rsidRPr="009904EB">
        <w:rPr>
          <w:rFonts w:ascii="Arial" w:hAnsi="Arial" w:cs="Arial"/>
          <w:sz w:val="24"/>
          <w:szCs w:val="24"/>
        </w:rPr>
        <w:t>os miembros del poder legislativo tanto nacional como de la provincia de Buenos Aires fueron los más reticentes a la</w:t>
      </w:r>
      <w:r>
        <w:rPr>
          <w:rFonts w:ascii="Arial" w:hAnsi="Arial" w:cs="Arial"/>
          <w:sz w:val="24"/>
          <w:szCs w:val="24"/>
        </w:rPr>
        <w:t xml:space="preserve"> hora de responder la encuesta., en tanto que los integrantes del poder judicial y del ministerio fiscal fueron los más colaborativos.</w:t>
      </w:r>
    </w:p>
    <w:p w:rsidR="008F59CC" w:rsidRDefault="008F59CC" w:rsidP="00064C60">
      <w:pPr>
        <w:spacing w:after="0" w:line="360" w:lineRule="auto"/>
        <w:jc w:val="both"/>
        <w:rPr>
          <w:rFonts w:ascii="Arial" w:hAnsi="Arial" w:cs="Arial"/>
          <w:sz w:val="24"/>
          <w:szCs w:val="24"/>
        </w:rPr>
      </w:pPr>
      <w:r w:rsidRPr="009904EB">
        <w:rPr>
          <w:rFonts w:ascii="Arial" w:hAnsi="Arial" w:cs="Arial"/>
          <w:sz w:val="24"/>
          <w:szCs w:val="24"/>
        </w:rPr>
        <w:t>En cuanto al análisis</w:t>
      </w:r>
      <w:r w:rsidR="00064C60">
        <w:rPr>
          <w:rFonts w:ascii="Arial" w:hAnsi="Arial" w:cs="Arial"/>
          <w:sz w:val="24"/>
          <w:szCs w:val="24"/>
        </w:rPr>
        <w:t xml:space="preserve"> de los datos,</w:t>
      </w:r>
      <w:r w:rsidRPr="009904EB">
        <w:rPr>
          <w:rFonts w:ascii="Arial" w:hAnsi="Arial" w:cs="Arial"/>
          <w:sz w:val="24"/>
          <w:szCs w:val="24"/>
        </w:rPr>
        <w:t xml:space="preserve"> el 81,5 % de los encuestados manifestó que en la dependencia del Estado en la que se desempeñan no recibieron capacitación alguna acerca del control de convencionalidad lo que explica por qué más del 62% de las autoridades públicas de los tres poderes del Estado contestaron en forma errónea el sujeto obligado a ejercer dicho control.</w:t>
      </w:r>
    </w:p>
    <w:p w:rsidR="00064C60" w:rsidRDefault="00064C60" w:rsidP="00064C60">
      <w:pPr>
        <w:spacing w:after="0" w:line="360" w:lineRule="auto"/>
        <w:jc w:val="both"/>
        <w:rPr>
          <w:rFonts w:ascii="Arial" w:hAnsi="Arial" w:cs="Arial"/>
          <w:sz w:val="24"/>
          <w:szCs w:val="24"/>
        </w:rPr>
      </w:pPr>
    </w:p>
    <w:p w:rsidR="005241BB" w:rsidRPr="00064C60" w:rsidRDefault="005241BB" w:rsidP="00064C60">
      <w:pPr>
        <w:spacing w:after="0" w:line="360" w:lineRule="auto"/>
        <w:jc w:val="both"/>
        <w:rPr>
          <w:rFonts w:ascii="Arial" w:hAnsi="Arial" w:cs="Arial"/>
          <w:b/>
          <w:sz w:val="24"/>
          <w:szCs w:val="24"/>
        </w:rPr>
      </w:pPr>
      <w:r w:rsidRPr="00064C60">
        <w:rPr>
          <w:rFonts w:ascii="Arial" w:hAnsi="Arial" w:cs="Arial"/>
          <w:b/>
          <w:sz w:val="24"/>
          <w:szCs w:val="24"/>
        </w:rPr>
        <w:t>Conclusiones</w:t>
      </w:r>
    </w:p>
    <w:p w:rsidR="005241BB" w:rsidRDefault="005241BB" w:rsidP="00064C60">
      <w:pPr>
        <w:spacing w:after="0" w:line="360" w:lineRule="auto"/>
        <w:jc w:val="both"/>
        <w:rPr>
          <w:rFonts w:ascii="Arial" w:hAnsi="Arial" w:cs="Arial"/>
          <w:sz w:val="24"/>
          <w:szCs w:val="24"/>
        </w:rPr>
      </w:pPr>
      <w:r>
        <w:rPr>
          <w:rFonts w:ascii="Arial" w:hAnsi="Arial" w:cs="Arial"/>
          <w:sz w:val="24"/>
          <w:szCs w:val="24"/>
        </w:rPr>
        <w:t>La investigación, considerada una de las área</w:t>
      </w:r>
      <w:r w:rsidR="00064C60">
        <w:rPr>
          <w:rFonts w:ascii="Arial" w:hAnsi="Arial" w:cs="Arial"/>
          <w:sz w:val="24"/>
          <w:szCs w:val="24"/>
        </w:rPr>
        <w:t>s</w:t>
      </w:r>
      <w:r>
        <w:rPr>
          <w:rFonts w:ascii="Arial" w:hAnsi="Arial" w:cs="Arial"/>
          <w:sz w:val="24"/>
          <w:szCs w:val="24"/>
        </w:rPr>
        <w:t xml:space="preserve"> más débiles de las carreras de abogacía, tuvo un gran impulso como resultado de los procesos de autoevaluación y respuesta a la vista ocurridos en las universidades argentinas como consecuencia de la acreditación de la carrera. En particular en la Facultad de Derecho</w:t>
      </w:r>
      <w:r w:rsidR="00273DEC">
        <w:rPr>
          <w:rFonts w:ascii="Arial" w:hAnsi="Arial" w:cs="Arial"/>
          <w:sz w:val="24"/>
          <w:szCs w:val="24"/>
        </w:rPr>
        <w:t xml:space="preserve"> de la Universidad Nacional de L</w:t>
      </w:r>
      <w:r>
        <w:rPr>
          <w:rFonts w:ascii="Arial" w:hAnsi="Arial" w:cs="Arial"/>
          <w:sz w:val="24"/>
          <w:szCs w:val="24"/>
        </w:rPr>
        <w:t xml:space="preserve">omas de Zamora, la </w:t>
      </w:r>
      <w:r>
        <w:rPr>
          <w:rFonts w:ascii="Arial" w:hAnsi="Arial" w:cs="Arial"/>
          <w:sz w:val="24"/>
          <w:szCs w:val="24"/>
        </w:rPr>
        <w:lastRenderedPageBreak/>
        <w:t>secretaría de Investigación alentó a la presentación de proyectos</w:t>
      </w:r>
      <w:r w:rsidR="00273DEC">
        <w:rPr>
          <w:rFonts w:ascii="Arial" w:hAnsi="Arial" w:cs="Arial"/>
          <w:sz w:val="24"/>
          <w:szCs w:val="24"/>
        </w:rPr>
        <w:t xml:space="preserve"> en la IV convocatoria Lomas </w:t>
      </w:r>
      <w:proofErr w:type="spellStart"/>
      <w:r w:rsidR="00273DEC">
        <w:rPr>
          <w:rFonts w:ascii="Arial" w:hAnsi="Arial" w:cs="Arial"/>
          <w:sz w:val="24"/>
          <w:szCs w:val="24"/>
        </w:rPr>
        <w:t>CyT</w:t>
      </w:r>
      <w:proofErr w:type="spellEnd"/>
      <w:r w:rsidR="00273DEC">
        <w:rPr>
          <w:rStyle w:val="Refdenotaalpie"/>
          <w:rFonts w:ascii="Arial" w:hAnsi="Arial" w:cs="Arial"/>
          <w:sz w:val="24"/>
          <w:szCs w:val="24"/>
        </w:rPr>
        <w:footnoteReference w:id="7"/>
      </w:r>
      <w:r w:rsidR="00273DEC">
        <w:rPr>
          <w:rFonts w:ascii="Arial" w:hAnsi="Arial" w:cs="Arial"/>
          <w:sz w:val="24"/>
          <w:szCs w:val="24"/>
        </w:rPr>
        <w:t>.</w:t>
      </w:r>
    </w:p>
    <w:p w:rsidR="00273DEC" w:rsidRDefault="00273DEC" w:rsidP="00064C60">
      <w:pPr>
        <w:spacing w:after="0" w:line="360" w:lineRule="auto"/>
        <w:jc w:val="both"/>
        <w:rPr>
          <w:rFonts w:ascii="Arial" w:hAnsi="Arial" w:cs="Arial"/>
          <w:iCs/>
          <w:sz w:val="24"/>
          <w:szCs w:val="24"/>
          <w:lang w:val="es-MX"/>
        </w:rPr>
      </w:pPr>
      <w:r>
        <w:rPr>
          <w:rFonts w:ascii="Arial" w:hAnsi="Arial" w:cs="Arial"/>
          <w:sz w:val="24"/>
          <w:szCs w:val="24"/>
        </w:rPr>
        <w:t xml:space="preserve">Nuestro proyecto comenzó su puesta en marcha en el segundo semestre de 2019, más concretamente a partir de octubre de dicho año. Conforme al calendario que nos habíamos fijado, la pandemia y sus efectos se desataron cuando estábamos encarando la primera etapa del cronograma que implicaba la </w:t>
      </w:r>
      <w:r>
        <w:rPr>
          <w:rFonts w:ascii="Arial" w:hAnsi="Arial" w:cs="Arial"/>
          <w:iCs/>
          <w:sz w:val="24"/>
          <w:szCs w:val="24"/>
          <w:lang w:val="es-MX"/>
        </w:rPr>
        <w:t>s</w:t>
      </w:r>
      <w:r w:rsidRPr="00273DEC">
        <w:rPr>
          <w:rFonts w:ascii="Arial" w:hAnsi="Arial" w:cs="Arial"/>
          <w:iCs/>
          <w:sz w:val="24"/>
          <w:szCs w:val="24"/>
          <w:lang w:val="es-MX"/>
        </w:rPr>
        <w:t xml:space="preserve">elección del material </w:t>
      </w:r>
      <w:r w:rsidR="00064C60" w:rsidRPr="00273DEC">
        <w:rPr>
          <w:rFonts w:ascii="Arial" w:hAnsi="Arial" w:cs="Arial"/>
          <w:iCs/>
          <w:sz w:val="24"/>
          <w:szCs w:val="24"/>
          <w:lang w:val="es-MX"/>
        </w:rPr>
        <w:t>bibliográfico</w:t>
      </w:r>
      <w:r w:rsidRPr="00273DEC">
        <w:rPr>
          <w:rFonts w:ascii="Arial" w:hAnsi="Arial" w:cs="Arial"/>
          <w:iCs/>
          <w:sz w:val="24"/>
          <w:szCs w:val="24"/>
          <w:lang w:val="es-MX"/>
        </w:rPr>
        <w:t>, compilación, producción de los materiales informativos y de trabajo</w:t>
      </w:r>
      <w:r>
        <w:rPr>
          <w:rFonts w:ascii="Arial" w:hAnsi="Arial" w:cs="Arial"/>
          <w:iCs/>
          <w:sz w:val="24"/>
          <w:szCs w:val="24"/>
          <w:lang w:val="es-MX"/>
        </w:rPr>
        <w:t xml:space="preserve">. Las etapas subsiguientes se llevaron adelante íntegramente durante la vigencia del ASPO comprometiendo los recursos tecnológicos, </w:t>
      </w:r>
      <w:r w:rsidR="00EA1FF9">
        <w:rPr>
          <w:rFonts w:ascii="Arial" w:hAnsi="Arial" w:cs="Arial"/>
          <w:iCs/>
          <w:sz w:val="24"/>
          <w:szCs w:val="24"/>
          <w:lang w:val="es-MX"/>
        </w:rPr>
        <w:t xml:space="preserve">de librería y hasta edilicios de los participantes. Sin duda esta limitación impactó también sobre el universo de los encuestados y entrevistados por cuanto la dinámica </w:t>
      </w:r>
      <w:r w:rsidR="00A62043">
        <w:rPr>
          <w:rFonts w:ascii="Arial" w:hAnsi="Arial" w:cs="Arial"/>
          <w:iCs/>
          <w:sz w:val="24"/>
          <w:szCs w:val="24"/>
          <w:lang w:val="es-MX"/>
        </w:rPr>
        <w:t>que se imprimió a la misma estuvo signada por la “mediación tecnológica”.</w:t>
      </w:r>
    </w:p>
    <w:p w:rsidR="00A62043" w:rsidRPr="00EF57DC" w:rsidRDefault="00A62043" w:rsidP="00064C60">
      <w:pPr>
        <w:spacing w:after="0" w:line="360" w:lineRule="auto"/>
        <w:jc w:val="both"/>
        <w:rPr>
          <w:rFonts w:ascii="Arial" w:hAnsi="Arial" w:cs="Arial"/>
          <w:iCs/>
          <w:sz w:val="24"/>
          <w:szCs w:val="24"/>
          <w:lang w:val="es-MX"/>
        </w:rPr>
      </w:pPr>
      <w:r>
        <w:rPr>
          <w:rFonts w:ascii="Arial" w:hAnsi="Arial" w:cs="Arial"/>
          <w:iCs/>
          <w:sz w:val="24"/>
          <w:szCs w:val="24"/>
          <w:lang w:val="es-MX"/>
        </w:rPr>
        <w:t xml:space="preserve">Las reuniones de equipo, el seguimiento de las becarias y la redacción del informe fueron también atravesadas por zoom, </w:t>
      </w:r>
      <w:proofErr w:type="spellStart"/>
      <w:r>
        <w:rPr>
          <w:rFonts w:ascii="Arial" w:hAnsi="Arial" w:cs="Arial"/>
          <w:iCs/>
          <w:sz w:val="24"/>
          <w:szCs w:val="24"/>
          <w:lang w:val="es-MX"/>
        </w:rPr>
        <w:t>meet</w:t>
      </w:r>
      <w:proofErr w:type="spellEnd"/>
      <w:r>
        <w:rPr>
          <w:rFonts w:ascii="Arial" w:hAnsi="Arial" w:cs="Arial"/>
          <w:iCs/>
          <w:sz w:val="24"/>
          <w:szCs w:val="24"/>
          <w:lang w:val="es-MX"/>
        </w:rPr>
        <w:t xml:space="preserve">, drive y algunas otras aplicaciones que tuvimos que aprender a utilizar para llevar adelante las tareas comprometidas. Sin duda de toda esta experiencia resultará fortalecida la función de investigación al interior de la facultad, habiendo logrado no sólo certificar la iniciación en la investigación de las becarias asignadas sino también reconocer la existencia de una multiplicidad de canales de comunicación y herramientas tecnológicas que ya no serán dejadas de lado y que enriquecerán las futuras </w:t>
      </w:r>
      <w:r w:rsidR="00EF57DC">
        <w:rPr>
          <w:rFonts w:ascii="Arial" w:hAnsi="Arial" w:cs="Arial"/>
          <w:iCs/>
          <w:sz w:val="24"/>
          <w:szCs w:val="24"/>
          <w:lang w:val="es-MX"/>
        </w:rPr>
        <w:t>investigaciones a enfrentar.</w:t>
      </w:r>
    </w:p>
    <w:p w:rsidR="008F59CC" w:rsidRPr="009904EB" w:rsidRDefault="008F59CC" w:rsidP="008F59CC">
      <w:pPr>
        <w:pStyle w:val="Textonotapie"/>
        <w:spacing w:line="360" w:lineRule="auto"/>
        <w:ind w:left="284"/>
        <w:jc w:val="both"/>
        <w:rPr>
          <w:rFonts w:ascii="Arial" w:hAnsi="Arial" w:cs="Arial"/>
          <w:sz w:val="24"/>
          <w:szCs w:val="24"/>
        </w:rPr>
      </w:pPr>
    </w:p>
    <w:p w:rsidR="0077367B" w:rsidRPr="00064C60" w:rsidRDefault="0077367B" w:rsidP="00064C60">
      <w:pPr>
        <w:spacing w:after="0" w:line="360" w:lineRule="auto"/>
        <w:jc w:val="both"/>
        <w:rPr>
          <w:rFonts w:ascii="Arial" w:hAnsi="Arial" w:cs="Arial"/>
          <w:b/>
          <w:sz w:val="24"/>
          <w:szCs w:val="24"/>
          <w:lang w:val="es-ES_tradnl"/>
        </w:rPr>
      </w:pPr>
      <w:r w:rsidRPr="00064C60">
        <w:rPr>
          <w:rFonts w:ascii="Arial" w:hAnsi="Arial" w:cs="Arial"/>
          <w:b/>
          <w:sz w:val="24"/>
          <w:szCs w:val="24"/>
          <w:lang w:val="es-ES_tradnl"/>
        </w:rPr>
        <w:t>Bibliografía</w:t>
      </w:r>
    </w:p>
    <w:p w:rsidR="0077367B" w:rsidRDefault="0077367B" w:rsidP="00064C60">
      <w:pPr>
        <w:spacing w:after="0" w:line="360" w:lineRule="auto"/>
        <w:ind w:left="567" w:hanging="567"/>
        <w:jc w:val="both"/>
        <w:rPr>
          <w:rFonts w:ascii="Arial" w:hAnsi="Arial" w:cs="Arial"/>
          <w:sz w:val="24"/>
          <w:szCs w:val="24"/>
          <w:lang w:val="es-ES_tradnl"/>
        </w:rPr>
      </w:pPr>
      <w:proofErr w:type="spellStart"/>
      <w:r>
        <w:rPr>
          <w:rFonts w:ascii="Arial" w:hAnsi="Arial" w:cs="Arial"/>
          <w:sz w:val="24"/>
          <w:szCs w:val="24"/>
          <w:lang w:val="es-ES_tradnl"/>
        </w:rPr>
        <w:t>Gozaini</w:t>
      </w:r>
      <w:proofErr w:type="gramStart"/>
      <w:r>
        <w:rPr>
          <w:rFonts w:ascii="Arial" w:hAnsi="Arial" w:cs="Arial"/>
          <w:sz w:val="24"/>
          <w:szCs w:val="24"/>
          <w:lang w:val="es-ES_tradnl"/>
        </w:rPr>
        <w:t>,Osvaldo</w:t>
      </w:r>
      <w:proofErr w:type="spellEnd"/>
      <w:proofErr w:type="gramEnd"/>
      <w:r>
        <w:rPr>
          <w:rFonts w:ascii="Arial" w:hAnsi="Arial" w:cs="Arial"/>
          <w:sz w:val="24"/>
          <w:szCs w:val="24"/>
          <w:lang w:val="es-ES_tradnl"/>
        </w:rPr>
        <w:t xml:space="preserve"> A. –</w:t>
      </w:r>
      <w:proofErr w:type="spellStart"/>
      <w:r>
        <w:rPr>
          <w:rFonts w:ascii="Arial" w:hAnsi="Arial" w:cs="Arial"/>
          <w:sz w:val="24"/>
          <w:szCs w:val="24"/>
          <w:lang w:val="es-ES_tradnl"/>
        </w:rPr>
        <w:t>dir</w:t>
      </w:r>
      <w:proofErr w:type="spellEnd"/>
      <w:r>
        <w:rPr>
          <w:rFonts w:ascii="Arial" w:hAnsi="Arial" w:cs="Arial"/>
          <w:sz w:val="24"/>
          <w:szCs w:val="24"/>
          <w:lang w:val="es-ES_tradnl"/>
        </w:rPr>
        <w:t xml:space="preserve">- (2018) Estudio de derecho procesal constitucional: por un código procesal constitucional para Latinoamérica  Buenos Aires, </w:t>
      </w:r>
      <w:proofErr w:type="spellStart"/>
      <w:r>
        <w:rPr>
          <w:rFonts w:ascii="Arial" w:hAnsi="Arial" w:cs="Arial"/>
          <w:sz w:val="24"/>
          <w:szCs w:val="24"/>
          <w:lang w:val="es-ES_tradnl"/>
        </w:rPr>
        <w:t>Jusbaires</w:t>
      </w:r>
      <w:proofErr w:type="spellEnd"/>
    </w:p>
    <w:p w:rsidR="00CA3FB7" w:rsidRDefault="00CA3FB7" w:rsidP="00064C60">
      <w:pPr>
        <w:spacing w:line="360" w:lineRule="auto"/>
        <w:ind w:left="567" w:hanging="567"/>
        <w:jc w:val="both"/>
        <w:rPr>
          <w:rFonts w:ascii="Arial" w:hAnsi="Arial" w:cs="Arial"/>
          <w:sz w:val="24"/>
          <w:szCs w:val="24"/>
          <w:lang w:val="es-ES_tradnl"/>
        </w:rPr>
      </w:pPr>
      <w:proofErr w:type="spellStart"/>
      <w:r>
        <w:rPr>
          <w:rFonts w:ascii="Arial" w:hAnsi="Arial" w:cs="Arial"/>
          <w:sz w:val="24"/>
          <w:szCs w:val="24"/>
          <w:lang w:val="es-ES_tradnl"/>
        </w:rPr>
        <w:t>Herszenbaun</w:t>
      </w:r>
      <w:proofErr w:type="spellEnd"/>
      <w:r>
        <w:rPr>
          <w:rFonts w:ascii="Arial" w:hAnsi="Arial" w:cs="Arial"/>
          <w:sz w:val="24"/>
          <w:szCs w:val="24"/>
          <w:lang w:val="es-ES_tradnl"/>
        </w:rPr>
        <w:t xml:space="preserve">, Miguel A. (2018) Derecho, ciencia y democracia: relevancia profesional y social de la enseñanza del Derecho desde una perspectiva científica y </w:t>
      </w:r>
      <w:proofErr w:type="gramStart"/>
      <w:r>
        <w:rPr>
          <w:rFonts w:ascii="Arial" w:hAnsi="Arial" w:cs="Arial"/>
          <w:sz w:val="24"/>
          <w:szCs w:val="24"/>
          <w:lang w:val="es-ES_tradnl"/>
        </w:rPr>
        <w:t>filosófica  en</w:t>
      </w:r>
      <w:proofErr w:type="gramEnd"/>
      <w:r>
        <w:rPr>
          <w:rFonts w:ascii="Arial" w:hAnsi="Arial" w:cs="Arial"/>
          <w:sz w:val="24"/>
          <w:szCs w:val="24"/>
          <w:lang w:val="es-ES_tradnl"/>
        </w:rPr>
        <w:t xml:space="preserve"> : </w:t>
      </w:r>
      <w:r w:rsidR="003909D6">
        <w:rPr>
          <w:rFonts w:ascii="Arial" w:hAnsi="Arial" w:cs="Arial"/>
          <w:sz w:val="24"/>
          <w:szCs w:val="24"/>
          <w:lang w:val="es-ES_tradnl"/>
        </w:rPr>
        <w:t xml:space="preserve">Universidad de Buenos Aires, Facultad de </w:t>
      </w:r>
      <w:r w:rsidR="003909D6">
        <w:rPr>
          <w:rFonts w:ascii="Arial" w:hAnsi="Arial" w:cs="Arial"/>
          <w:sz w:val="24"/>
          <w:szCs w:val="24"/>
          <w:lang w:val="es-ES_tradnl"/>
        </w:rPr>
        <w:lastRenderedPageBreak/>
        <w:t xml:space="preserve">Derecho. </w:t>
      </w:r>
      <w:r>
        <w:rPr>
          <w:rFonts w:ascii="Arial" w:hAnsi="Arial" w:cs="Arial"/>
          <w:sz w:val="24"/>
          <w:szCs w:val="24"/>
          <w:lang w:val="es-ES_tradnl"/>
        </w:rPr>
        <w:t>Academia Revista sobre Enseñanza del Derecho Año 16 Número 31, p 99-117</w:t>
      </w:r>
    </w:p>
    <w:p w:rsidR="003909D6" w:rsidRDefault="00064C60" w:rsidP="00064C60">
      <w:pPr>
        <w:spacing w:line="360" w:lineRule="auto"/>
        <w:ind w:left="567" w:hanging="567"/>
        <w:jc w:val="both"/>
        <w:rPr>
          <w:rFonts w:ascii="Arial" w:hAnsi="Arial" w:cs="Arial"/>
          <w:sz w:val="24"/>
          <w:szCs w:val="24"/>
          <w:lang w:val="es-ES_tradnl"/>
        </w:rPr>
      </w:pPr>
      <w:proofErr w:type="spellStart"/>
      <w:r>
        <w:rPr>
          <w:rFonts w:ascii="Arial" w:hAnsi="Arial" w:cs="Arial"/>
          <w:sz w:val="24"/>
          <w:szCs w:val="24"/>
          <w:lang w:val="es-ES_tradnl"/>
        </w:rPr>
        <w:t>Kunz</w:t>
      </w:r>
      <w:proofErr w:type="spellEnd"/>
      <w:r>
        <w:rPr>
          <w:rFonts w:ascii="Arial" w:hAnsi="Arial" w:cs="Arial"/>
          <w:sz w:val="24"/>
          <w:szCs w:val="24"/>
          <w:lang w:val="es-ES_tradnl"/>
        </w:rPr>
        <w:t>, Ana</w:t>
      </w:r>
      <w:r w:rsidR="003909D6">
        <w:rPr>
          <w:rFonts w:ascii="Arial" w:hAnsi="Arial" w:cs="Arial"/>
          <w:sz w:val="24"/>
          <w:szCs w:val="24"/>
          <w:lang w:val="es-ES_tradnl"/>
        </w:rPr>
        <w:t xml:space="preserve"> (2015</w:t>
      </w:r>
      <w:proofErr w:type="gramStart"/>
      <w:r w:rsidR="003909D6">
        <w:rPr>
          <w:rFonts w:ascii="Arial" w:hAnsi="Arial" w:cs="Arial"/>
          <w:sz w:val="24"/>
          <w:szCs w:val="24"/>
          <w:lang w:val="es-ES_tradnl"/>
        </w:rPr>
        <w:t>)  Investigar</w:t>
      </w:r>
      <w:proofErr w:type="gramEnd"/>
      <w:r w:rsidR="003909D6">
        <w:rPr>
          <w:rFonts w:ascii="Arial" w:hAnsi="Arial" w:cs="Arial"/>
          <w:sz w:val="24"/>
          <w:szCs w:val="24"/>
          <w:lang w:val="es-ES_tradnl"/>
        </w:rPr>
        <w:t xml:space="preserve"> en derecho   Buenos Aires, </w:t>
      </w:r>
      <w:proofErr w:type="spellStart"/>
      <w:r w:rsidR="003909D6">
        <w:rPr>
          <w:rFonts w:ascii="Arial" w:hAnsi="Arial" w:cs="Arial"/>
          <w:sz w:val="24"/>
          <w:szCs w:val="24"/>
          <w:lang w:val="es-ES_tradnl"/>
        </w:rPr>
        <w:t>Eudeba</w:t>
      </w:r>
      <w:proofErr w:type="spellEnd"/>
    </w:p>
    <w:p w:rsidR="00EF57DC" w:rsidRDefault="0077367B" w:rsidP="00064C60">
      <w:pPr>
        <w:spacing w:line="360" w:lineRule="auto"/>
        <w:ind w:left="567" w:hanging="567"/>
        <w:jc w:val="both"/>
        <w:rPr>
          <w:rFonts w:ascii="Arial" w:hAnsi="Arial" w:cs="Arial"/>
          <w:sz w:val="24"/>
          <w:szCs w:val="24"/>
          <w:lang w:val="es-ES_tradnl"/>
        </w:rPr>
      </w:pPr>
      <w:r>
        <w:rPr>
          <w:rFonts w:ascii="Arial" w:hAnsi="Arial" w:cs="Arial"/>
          <w:sz w:val="24"/>
          <w:szCs w:val="24"/>
          <w:lang w:val="es-ES_tradnl"/>
        </w:rPr>
        <w:t xml:space="preserve">Pérez Lindo, Augusto (1998) Políticas del conocimiento, educación superior y desarrollo   Buenos Aires, </w:t>
      </w:r>
      <w:proofErr w:type="spellStart"/>
      <w:r>
        <w:rPr>
          <w:rFonts w:ascii="Arial" w:hAnsi="Arial" w:cs="Arial"/>
          <w:sz w:val="24"/>
          <w:szCs w:val="24"/>
          <w:lang w:val="es-ES_tradnl"/>
        </w:rPr>
        <w:t>Biblos</w:t>
      </w:r>
      <w:proofErr w:type="spellEnd"/>
      <w:r w:rsidR="00064C60">
        <w:rPr>
          <w:rFonts w:ascii="Arial" w:hAnsi="Arial" w:cs="Arial"/>
          <w:sz w:val="24"/>
          <w:szCs w:val="24"/>
          <w:lang w:val="es-ES_tradnl"/>
        </w:rPr>
        <w:t>.</w:t>
      </w:r>
    </w:p>
    <w:p w:rsidR="00DC14E9" w:rsidRDefault="00064C60" w:rsidP="00064C60">
      <w:pPr>
        <w:spacing w:line="360" w:lineRule="auto"/>
        <w:ind w:left="567" w:hanging="567"/>
        <w:jc w:val="both"/>
        <w:rPr>
          <w:rFonts w:ascii="Arial" w:hAnsi="Arial" w:cs="Arial"/>
          <w:sz w:val="24"/>
          <w:szCs w:val="24"/>
          <w:lang w:val="es-ES_tradnl"/>
        </w:rPr>
      </w:pPr>
      <w:proofErr w:type="spellStart"/>
      <w:r>
        <w:rPr>
          <w:rFonts w:ascii="Arial" w:hAnsi="Arial" w:cs="Arial"/>
          <w:sz w:val="24"/>
          <w:szCs w:val="24"/>
          <w:lang w:val="es-ES_tradnl"/>
        </w:rPr>
        <w:t>Quivy</w:t>
      </w:r>
      <w:proofErr w:type="spellEnd"/>
      <w:r>
        <w:rPr>
          <w:rFonts w:ascii="Arial" w:hAnsi="Arial" w:cs="Arial"/>
          <w:sz w:val="24"/>
          <w:szCs w:val="24"/>
          <w:lang w:val="es-ES_tradnl"/>
        </w:rPr>
        <w:t xml:space="preserve">, Raymond </w:t>
      </w:r>
      <w:r w:rsidR="00DC14E9">
        <w:rPr>
          <w:rFonts w:ascii="Arial" w:hAnsi="Arial" w:cs="Arial"/>
          <w:sz w:val="24"/>
          <w:szCs w:val="24"/>
          <w:lang w:val="es-ES_tradnl"/>
        </w:rPr>
        <w:t xml:space="preserve">(2005) Manual de investigación en ciencias sociales   México, </w:t>
      </w:r>
      <w:proofErr w:type="spellStart"/>
      <w:r w:rsidR="00DC14E9">
        <w:rPr>
          <w:rFonts w:ascii="Arial" w:hAnsi="Arial" w:cs="Arial"/>
          <w:sz w:val="24"/>
          <w:szCs w:val="24"/>
          <w:lang w:val="es-ES_tradnl"/>
        </w:rPr>
        <w:t>Limusa</w:t>
      </w:r>
      <w:proofErr w:type="spellEnd"/>
      <w:r>
        <w:rPr>
          <w:rFonts w:ascii="Arial" w:hAnsi="Arial" w:cs="Arial"/>
          <w:sz w:val="24"/>
          <w:szCs w:val="24"/>
          <w:lang w:val="es-ES_tradnl"/>
        </w:rPr>
        <w:t>.</w:t>
      </w:r>
    </w:p>
    <w:sectPr w:rsidR="00DC14E9" w:rsidSect="00064C60">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FE4" w:rsidRDefault="00C90FE4" w:rsidP="008F59CC">
      <w:pPr>
        <w:spacing w:after="0" w:line="240" w:lineRule="auto"/>
      </w:pPr>
      <w:r>
        <w:separator/>
      </w:r>
    </w:p>
  </w:endnote>
  <w:endnote w:type="continuationSeparator" w:id="0">
    <w:p w:rsidR="00C90FE4" w:rsidRDefault="00C90FE4" w:rsidP="008F5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FE4" w:rsidRDefault="00C90FE4" w:rsidP="008F59CC">
      <w:pPr>
        <w:spacing w:after="0" w:line="240" w:lineRule="auto"/>
      </w:pPr>
      <w:r>
        <w:separator/>
      </w:r>
    </w:p>
  </w:footnote>
  <w:footnote w:type="continuationSeparator" w:id="0">
    <w:p w:rsidR="00C90FE4" w:rsidRDefault="00C90FE4" w:rsidP="008F59CC">
      <w:pPr>
        <w:spacing w:after="0" w:line="240" w:lineRule="auto"/>
      </w:pPr>
      <w:r>
        <w:continuationSeparator/>
      </w:r>
    </w:p>
  </w:footnote>
  <w:footnote w:id="1">
    <w:p w:rsidR="00DF34E4" w:rsidRPr="00064C60" w:rsidRDefault="00DF34E4" w:rsidP="00064C60">
      <w:pPr>
        <w:pStyle w:val="NormalWeb"/>
        <w:spacing w:before="0" w:beforeAutospacing="0" w:after="0" w:afterAutospacing="0"/>
        <w:jc w:val="both"/>
        <w:rPr>
          <w:rFonts w:ascii="Arial" w:hAnsi="Arial" w:cs="Arial"/>
          <w:sz w:val="20"/>
          <w:szCs w:val="20"/>
        </w:rPr>
      </w:pPr>
      <w:r w:rsidRPr="00064C60">
        <w:rPr>
          <w:rStyle w:val="Refdenotaalpie"/>
          <w:rFonts w:ascii="Arial" w:hAnsi="Arial" w:cs="Arial"/>
          <w:sz w:val="20"/>
          <w:szCs w:val="20"/>
        </w:rPr>
        <w:footnoteRef/>
      </w:r>
      <w:r w:rsidRPr="00064C60">
        <w:rPr>
          <w:rFonts w:ascii="Arial" w:hAnsi="Arial" w:cs="Arial"/>
          <w:sz w:val="20"/>
          <w:szCs w:val="20"/>
        </w:rPr>
        <w:t xml:space="preserve"> Subsecretario Académico Pedagógico. Facultad de Derecho UNLZ. Director del proyecto </w:t>
      </w:r>
      <w:r w:rsidRPr="00064C60">
        <w:rPr>
          <w:rFonts w:ascii="Arial" w:hAnsi="Arial" w:cs="Arial"/>
          <w:color w:val="000000"/>
          <w:sz w:val="20"/>
          <w:szCs w:val="20"/>
        </w:rPr>
        <w:t>El Control de Convencionalidad en la Argentina y su relación con el principio internacional de progresividad de los Derechos Humanos</w:t>
      </w:r>
    </w:p>
  </w:footnote>
  <w:footnote w:id="2">
    <w:p w:rsidR="00DF34E4" w:rsidRPr="00064C60" w:rsidRDefault="00DF34E4" w:rsidP="00064C60">
      <w:pPr>
        <w:pStyle w:val="NormalWeb"/>
        <w:spacing w:before="0" w:beforeAutospacing="0" w:after="0" w:afterAutospacing="0"/>
        <w:jc w:val="both"/>
        <w:rPr>
          <w:rFonts w:ascii="Arial" w:hAnsi="Arial" w:cs="Arial"/>
          <w:sz w:val="20"/>
          <w:szCs w:val="20"/>
        </w:rPr>
      </w:pPr>
      <w:r w:rsidRPr="00064C60">
        <w:rPr>
          <w:rStyle w:val="Refdenotaalpie"/>
          <w:rFonts w:ascii="Arial" w:hAnsi="Arial" w:cs="Arial"/>
          <w:sz w:val="20"/>
          <w:szCs w:val="20"/>
        </w:rPr>
        <w:footnoteRef/>
      </w:r>
      <w:r w:rsidRPr="00064C60">
        <w:rPr>
          <w:rFonts w:ascii="Arial" w:hAnsi="Arial" w:cs="Arial"/>
          <w:sz w:val="20"/>
          <w:szCs w:val="20"/>
        </w:rPr>
        <w:t xml:space="preserve"> Director de Asuntos Jurídicos. Facultad de Derecho UNLZ. Codirector del proyecto </w:t>
      </w:r>
      <w:r w:rsidRPr="00064C60">
        <w:rPr>
          <w:rFonts w:ascii="Arial" w:hAnsi="Arial" w:cs="Arial"/>
          <w:color w:val="000000"/>
          <w:sz w:val="20"/>
          <w:szCs w:val="20"/>
        </w:rPr>
        <w:t>El Control de Convencionalidad en la Argentina y su relación con el principio internacional de progresividad de los Derechos Humanos</w:t>
      </w:r>
    </w:p>
    <w:p w:rsidR="00DF34E4" w:rsidRPr="00DF34E4" w:rsidRDefault="00DF34E4">
      <w:pPr>
        <w:pStyle w:val="Textonotapie"/>
        <w:rPr>
          <w:lang w:val="es-AR"/>
        </w:rPr>
      </w:pPr>
    </w:p>
  </w:footnote>
  <w:footnote w:id="3">
    <w:p w:rsidR="00D514B7" w:rsidRPr="00D514B7" w:rsidRDefault="00D514B7">
      <w:pPr>
        <w:pStyle w:val="Textonotapie"/>
      </w:pPr>
      <w:r>
        <w:rPr>
          <w:rStyle w:val="Refdenotaalpie"/>
        </w:rPr>
        <w:footnoteRef/>
      </w:r>
      <w:r>
        <w:t xml:space="preserve"> El destacado es propio</w:t>
      </w:r>
    </w:p>
  </w:footnote>
  <w:footnote w:id="4">
    <w:p w:rsidR="009712CF" w:rsidRPr="009712CF" w:rsidRDefault="009712CF">
      <w:pPr>
        <w:pStyle w:val="Textonotapie"/>
      </w:pPr>
      <w:r>
        <w:rPr>
          <w:rStyle w:val="Refdenotaalpie"/>
        </w:rPr>
        <w:footnoteRef/>
      </w:r>
      <w:r>
        <w:t xml:space="preserve"> Los hogares de los integrantes del equipo tuvieron que adaptarse para la realidad del teletrabajo impuesta por la pandemia</w:t>
      </w:r>
      <w:r w:rsidR="00DF34E4">
        <w:t>, avanzando sobre la intimidad y la dinámica de cada domicilio y familia.</w:t>
      </w:r>
    </w:p>
  </w:footnote>
  <w:footnote w:id="5">
    <w:p w:rsidR="00EF57DC" w:rsidRPr="00064C60" w:rsidRDefault="00EF57DC" w:rsidP="00064C60">
      <w:pPr>
        <w:spacing w:after="0" w:line="240" w:lineRule="auto"/>
        <w:jc w:val="both"/>
        <w:rPr>
          <w:rFonts w:ascii="Arial" w:hAnsi="Arial" w:cs="Arial"/>
          <w:sz w:val="20"/>
          <w:szCs w:val="20"/>
        </w:rPr>
      </w:pPr>
      <w:r w:rsidRPr="00064C60">
        <w:rPr>
          <w:rStyle w:val="Refdenotaalpie"/>
          <w:rFonts w:ascii="Arial" w:hAnsi="Arial" w:cs="Arial"/>
          <w:sz w:val="20"/>
          <w:szCs w:val="20"/>
        </w:rPr>
        <w:footnoteRef/>
      </w:r>
      <w:r w:rsidRPr="00064C60">
        <w:rPr>
          <w:rFonts w:ascii="Arial" w:hAnsi="Arial" w:cs="Arial"/>
          <w:sz w:val="20"/>
          <w:szCs w:val="20"/>
        </w:rPr>
        <w:t xml:space="preserve"> </w:t>
      </w:r>
      <w:r w:rsidRPr="00064C60">
        <w:rPr>
          <w:rFonts w:ascii="Arial" w:hAnsi="Arial" w:cs="Arial"/>
          <w:sz w:val="20"/>
          <w:szCs w:val="20"/>
          <w:lang w:val="es-ES_tradnl"/>
        </w:rPr>
        <w:t xml:space="preserve">Se administró la encuesta que fue construida por los investigadores. La misma fue respondida por 211 operadores jurídico/políticos integrantes de los diferentes poderes y niveles territoriales del Estado sobre 350 correos enviados. De la misma </w:t>
      </w:r>
      <w:r w:rsidRPr="00064C60">
        <w:rPr>
          <w:rFonts w:ascii="Arial" w:hAnsi="Arial" w:cs="Arial"/>
          <w:sz w:val="20"/>
          <w:szCs w:val="20"/>
        </w:rPr>
        <w:t xml:space="preserve">participaron 74 funcionarios provinciales entre jueces, defensores oficiales y fiscales. Entre los participantes encontramos integrantes de Cámaras de Apelaciones y Jueces de Superior Tribunal de Justicia Provincial, 28 Jueces Federales, 22 funcionarios del Poder Ejecutivo Nacional y Funcionarios provinciales o de la Ciudad Autónoma de Buenos Aires.   </w:t>
      </w:r>
    </w:p>
  </w:footnote>
  <w:footnote w:id="6">
    <w:p w:rsidR="009904EB" w:rsidRPr="00064C60" w:rsidRDefault="009904EB" w:rsidP="00064C60">
      <w:pPr>
        <w:pStyle w:val="NormalWeb"/>
        <w:spacing w:before="0" w:beforeAutospacing="0" w:after="0" w:afterAutospacing="0"/>
        <w:jc w:val="both"/>
        <w:rPr>
          <w:rFonts w:ascii="Arial" w:hAnsi="Arial" w:cs="Arial"/>
          <w:sz w:val="20"/>
          <w:szCs w:val="20"/>
        </w:rPr>
      </w:pPr>
      <w:r w:rsidRPr="00064C60">
        <w:rPr>
          <w:rStyle w:val="Refdenotaalpie"/>
          <w:rFonts w:ascii="Arial" w:hAnsi="Arial" w:cs="Arial"/>
          <w:sz w:val="20"/>
          <w:szCs w:val="20"/>
        </w:rPr>
        <w:footnoteRef/>
      </w:r>
      <w:r w:rsidRPr="00064C60">
        <w:rPr>
          <w:rFonts w:ascii="Arial" w:hAnsi="Arial" w:cs="Arial"/>
          <w:sz w:val="20"/>
          <w:szCs w:val="20"/>
        </w:rPr>
        <w:t xml:space="preserve"> Los entrevistados fueron los Dres. Walter </w:t>
      </w:r>
      <w:proofErr w:type="spellStart"/>
      <w:r w:rsidRPr="00064C60">
        <w:rPr>
          <w:rFonts w:ascii="Arial" w:hAnsi="Arial" w:cs="Arial"/>
          <w:sz w:val="20"/>
          <w:szCs w:val="20"/>
        </w:rPr>
        <w:t>Carnota</w:t>
      </w:r>
      <w:proofErr w:type="spellEnd"/>
      <w:r w:rsidRPr="00064C60">
        <w:rPr>
          <w:rFonts w:ascii="Arial" w:hAnsi="Arial" w:cs="Arial"/>
          <w:sz w:val="20"/>
          <w:szCs w:val="20"/>
        </w:rPr>
        <w:t xml:space="preserve">, Adelina </w:t>
      </w:r>
      <w:proofErr w:type="spellStart"/>
      <w:r w:rsidRPr="00064C60">
        <w:rPr>
          <w:rFonts w:ascii="Arial" w:hAnsi="Arial" w:cs="Arial"/>
          <w:sz w:val="20"/>
          <w:szCs w:val="20"/>
        </w:rPr>
        <w:t>Loianno</w:t>
      </w:r>
      <w:proofErr w:type="spellEnd"/>
      <w:r w:rsidRPr="00064C60">
        <w:rPr>
          <w:rFonts w:ascii="Arial" w:hAnsi="Arial" w:cs="Arial"/>
          <w:sz w:val="20"/>
          <w:szCs w:val="20"/>
        </w:rPr>
        <w:t xml:space="preserve">, Fabián </w:t>
      </w:r>
      <w:proofErr w:type="spellStart"/>
      <w:r w:rsidRPr="00064C60">
        <w:rPr>
          <w:rFonts w:ascii="Arial" w:hAnsi="Arial" w:cs="Arial"/>
          <w:sz w:val="20"/>
          <w:szCs w:val="20"/>
        </w:rPr>
        <w:t>Salvioli</w:t>
      </w:r>
      <w:proofErr w:type="spellEnd"/>
      <w:r w:rsidRPr="00064C60">
        <w:rPr>
          <w:rFonts w:ascii="Arial" w:hAnsi="Arial" w:cs="Arial"/>
          <w:sz w:val="20"/>
          <w:szCs w:val="20"/>
        </w:rPr>
        <w:t xml:space="preserve">, </w:t>
      </w:r>
      <w:hyperlink r:id="rId1" w:anchor="heading=h.1pxezwc" w:history="1">
        <w:r w:rsidRPr="00064C60">
          <w:rPr>
            <w:rStyle w:val="Hipervnculo"/>
            <w:rFonts w:ascii="Arial" w:hAnsi="Arial" w:cs="Arial"/>
            <w:color w:val="auto"/>
            <w:sz w:val="20"/>
            <w:szCs w:val="20"/>
            <w:u w:val="none"/>
          </w:rPr>
          <w:t>José Thompson</w:t>
        </w:r>
      </w:hyperlink>
      <w:r w:rsidRPr="00064C60">
        <w:rPr>
          <w:rStyle w:val="Hipervnculo"/>
          <w:rFonts w:ascii="Arial" w:hAnsi="Arial" w:cs="Arial"/>
          <w:sz w:val="20"/>
          <w:szCs w:val="20"/>
        </w:rPr>
        <w:t>,</w:t>
      </w:r>
      <w:r w:rsidRPr="00064C60">
        <w:rPr>
          <w:rFonts w:ascii="Arial" w:hAnsi="Arial" w:cs="Arial"/>
          <w:sz w:val="20"/>
          <w:szCs w:val="20"/>
        </w:rPr>
        <w:t xml:space="preserve"> Ariel </w:t>
      </w:r>
      <w:proofErr w:type="spellStart"/>
      <w:r w:rsidRPr="00064C60">
        <w:rPr>
          <w:rFonts w:ascii="Arial" w:hAnsi="Arial" w:cs="Arial"/>
          <w:sz w:val="20"/>
          <w:szCs w:val="20"/>
        </w:rPr>
        <w:t>Dulinzky</w:t>
      </w:r>
      <w:proofErr w:type="spellEnd"/>
      <w:r w:rsidRPr="00064C60">
        <w:rPr>
          <w:rFonts w:ascii="Arial" w:hAnsi="Arial" w:cs="Arial"/>
          <w:sz w:val="20"/>
          <w:szCs w:val="20"/>
        </w:rPr>
        <w:t xml:space="preserve">, Juan </w:t>
      </w:r>
      <w:proofErr w:type="spellStart"/>
      <w:r w:rsidRPr="00064C60">
        <w:rPr>
          <w:rFonts w:ascii="Arial" w:hAnsi="Arial" w:cs="Arial"/>
          <w:sz w:val="20"/>
          <w:szCs w:val="20"/>
        </w:rPr>
        <w:t>Fantini</w:t>
      </w:r>
      <w:proofErr w:type="spellEnd"/>
    </w:p>
    <w:p w:rsidR="009904EB" w:rsidRPr="009904EB" w:rsidRDefault="009904EB">
      <w:pPr>
        <w:pStyle w:val="Textonotapie"/>
        <w:rPr>
          <w:lang w:val="es-AR"/>
        </w:rPr>
      </w:pPr>
    </w:p>
  </w:footnote>
  <w:footnote w:id="7">
    <w:p w:rsidR="00273DEC" w:rsidRPr="00064C60" w:rsidRDefault="00273DEC" w:rsidP="00064C60">
      <w:pPr>
        <w:pStyle w:val="Textonotapie"/>
        <w:jc w:val="both"/>
        <w:rPr>
          <w:rFonts w:ascii="Arial" w:hAnsi="Arial" w:cs="Arial"/>
          <w:lang w:val="es-AR"/>
        </w:rPr>
      </w:pPr>
      <w:r w:rsidRPr="00064C60">
        <w:rPr>
          <w:rStyle w:val="Refdenotaalpie"/>
          <w:rFonts w:ascii="Arial" w:hAnsi="Arial" w:cs="Arial"/>
        </w:rPr>
        <w:footnoteRef/>
      </w:r>
      <w:r w:rsidRPr="00064C60">
        <w:rPr>
          <w:rFonts w:ascii="Arial" w:hAnsi="Arial" w:cs="Arial"/>
        </w:rPr>
        <w:t xml:space="preserve"> </w:t>
      </w:r>
      <w:proofErr w:type="spellStart"/>
      <w:r w:rsidRPr="00064C60">
        <w:rPr>
          <w:rFonts w:ascii="Arial" w:hAnsi="Arial" w:cs="Arial"/>
          <w:lang w:val="es-AR"/>
        </w:rPr>
        <w:t>CyT</w:t>
      </w:r>
      <w:proofErr w:type="spellEnd"/>
      <w:r w:rsidRPr="00064C60">
        <w:rPr>
          <w:rFonts w:ascii="Arial" w:hAnsi="Arial" w:cs="Arial"/>
          <w:lang w:val="es-AR"/>
        </w:rPr>
        <w:t xml:space="preserve"> son las siglas de “Ciencia y Técnica”. Estas convocatorias se realizan centralizadamente desde el rectorado de la Universidad Nacional de Lomas de Zamora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70ABB"/>
    <w:multiLevelType w:val="hybridMultilevel"/>
    <w:tmpl w:val="F53E10C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8434E97"/>
    <w:multiLevelType w:val="hybridMultilevel"/>
    <w:tmpl w:val="F6E2FC16"/>
    <w:lvl w:ilvl="0" w:tplc="4718E7D2">
      <w:start w:val="2"/>
      <w:numFmt w:val="bullet"/>
      <w:lvlText w:val="-"/>
      <w:lvlJc w:val="left"/>
      <w:pPr>
        <w:ind w:left="720" w:hanging="360"/>
      </w:pPr>
      <w:rPr>
        <w:rFonts w:ascii="Garamond" w:eastAsia="Times New Roman" w:hAnsi="Garamond"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00D25EF"/>
    <w:multiLevelType w:val="hybridMultilevel"/>
    <w:tmpl w:val="BE36D26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CC"/>
    <w:rsid w:val="00022848"/>
    <w:rsid w:val="00064C60"/>
    <w:rsid w:val="000D13C6"/>
    <w:rsid w:val="00105222"/>
    <w:rsid w:val="001C44B8"/>
    <w:rsid w:val="00201E43"/>
    <w:rsid w:val="00273DEC"/>
    <w:rsid w:val="002E0184"/>
    <w:rsid w:val="002F078C"/>
    <w:rsid w:val="003909D6"/>
    <w:rsid w:val="00391F4A"/>
    <w:rsid w:val="005241BB"/>
    <w:rsid w:val="00600C8C"/>
    <w:rsid w:val="006354A9"/>
    <w:rsid w:val="006971BE"/>
    <w:rsid w:val="00713B22"/>
    <w:rsid w:val="0077367B"/>
    <w:rsid w:val="008F59CC"/>
    <w:rsid w:val="0096713B"/>
    <w:rsid w:val="009712CF"/>
    <w:rsid w:val="009904EB"/>
    <w:rsid w:val="00A00A0F"/>
    <w:rsid w:val="00A62043"/>
    <w:rsid w:val="00B0002F"/>
    <w:rsid w:val="00B922B3"/>
    <w:rsid w:val="00C446CE"/>
    <w:rsid w:val="00C76ED2"/>
    <w:rsid w:val="00C90FE4"/>
    <w:rsid w:val="00CA3FB7"/>
    <w:rsid w:val="00CF7F82"/>
    <w:rsid w:val="00D514B7"/>
    <w:rsid w:val="00DC14E9"/>
    <w:rsid w:val="00DE1000"/>
    <w:rsid w:val="00DF34E4"/>
    <w:rsid w:val="00EA1FF9"/>
    <w:rsid w:val="00EF57DC"/>
    <w:rsid w:val="00F309B3"/>
    <w:rsid w:val="00F5241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ACAB3-E31E-4AAC-8D38-8BB2C1A1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8F59C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8F59CC"/>
    <w:rPr>
      <w:rFonts w:ascii="Times New Roman" w:eastAsia="Times New Roman" w:hAnsi="Times New Roman" w:cs="Times New Roman"/>
      <w:sz w:val="20"/>
      <w:szCs w:val="20"/>
      <w:lang w:val="es-ES" w:eastAsia="es-ES"/>
    </w:rPr>
  </w:style>
  <w:style w:type="character" w:styleId="Hipervnculo">
    <w:name w:val="Hyperlink"/>
    <w:uiPriority w:val="99"/>
    <w:unhideWhenUsed/>
    <w:rsid w:val="008F59CC"/>
    <w:rPr>
      <w:color w:val="0000FF"/>
      <w:u w:val="single"/>
    </w:rPr>
  </w:style>
  <w:style w:type="paragraph" w:styleId="NormalWeb">
    <w:name w:val="Normal (Web)"/>
    <w:basedOn w:val="Normal"/>
    <w:uiPriority w:val="99"/>
    <w:unhideWhenUsed/>
    <w:rsid w:val="008F59C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Refdenotaalpie">
    <w:name w:val="footnote reference"/>
    <w:semiHidden/>
    <w:rsid w:val="008F59CC"/>
    <w:rPr>
      <w:vertAlign w:val="superscript"/>
    </w:rPr>
  </w:style>
  <w:style w:type="paragraph" w:styleId="Prrafodelista">
    <w:name w:val="List Paragraph"/>
    <w:basedOn w:val="Normal"/>
    <w:uiPriority w:val="34"/>
    <w:qFormat/>
    <w:rsid w:val="001C4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298724">
      <w:bodyDiv w:val="1"/>
      <w:marLeft w:val="0"/>
      <w:marRight w:val="0"/>
      <w:marTop w:val="0"/>
      <w:marBottom w:val="0"/>
      <w:divBdr>
        <w:top w:val="none" w:sz="0" w:space="0" w:color="auto"/>
        <w:left w:val="none" w:sz="0" w:space="0" w:color="auto"/>
        <w:bottom w:val="none" w:sz="0" w:space="0" w:color="auto"/>
        <w:right w:val="none" w:sz="0" w:space="0" w:color="auto"/>
      </w:divBdr>
    </w:div>
    <w:div w:id="181432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document/d/14kzBoYY_Abth1Y5Lr3bvAQXXC0MutQK1/edi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8D68C-3BFD-4196-BEDE-6BFCA339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1765</Words>
  <Characters>9710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Rincon</dc:creator>
  <cp:lastModifiedBy>Cuenta Microsoft</cp:lastModifiedBy>
  <cp:revision>4</cp:revision>
  <dcterms:created xsi:type="dcterms:W3CDTF">2021-10-05T19:04:00Z</dcterms:created>
  <dcterms:modified xsi:type="dcterms:W3CDTF">2021-11-07T04:50:00Z</dcterms:modified>
</cp:coreProperties>
</file>